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header7.xml" ContentType="application/vnd.openxmlformats-officedocument.wordprocessingml.header+xml"/>
  <Override PartName="/word/header4.xml" ContentType="application/vnd.openxmlformats-officedocument.wordprocessingml.header+xml"/>
  <Override PartName="/word/header3.xml" ContentType="application/vnd.openxmlformats-officedocument.wordprocessingml.head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header5.xml" ContentType="application/vnd.openxmlformats-officedocument.wordprocessingml.header+xml"/>
  <Override PartName="/word/styles.xml" ContentType="application/vnd.openxmlformats-officedocument.wordprocessingml.styles+xml"/>
  <Override PartName="/word/header6.xml" ContentType="application/vnd.openxmlformats-officedocument.wordprocessingml.header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keepNext w:val="true"/>
        <w:keepLines/>
        <w:jc w:val="right"/>
        <w:rPr>
          <w:rFonts w:eastAsia="Calibri"/>
          <w:sz w:val="24"/>
          <w:szCs w:val="24"/>
        </w:rPr>
      </w:pPr>
      <w:r>
        <w:rPr>
          <w:b w:val="false"/>
          <w:bCs w:val="false"/>
          <w:sz w:val="26"/>
          <w:szCs w:val="26"/>
        </w:rPr>
        <w:t>Приложение 1 к Документации о закупке</w:t>
      </w:r>
    </w:p>
    <w:tbl>
      <w:tblPr>
        <w:tblW w:w="9918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9918"/>
      </w:tblGrid>
      <w:tr>
        <w:trPr>
          <w:trHeight w:val="811" w:hRule="atLeast"/>
        </w:trPr>
        <w:tc>
          <w:tcPr>
            <w:tcW w:w="991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8280" w:leader="none"/>
              </w:tabs>
              <w:spacing w:before="80" w:after="0"/>
              <w:ind w:left="-108" w:hanging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pStyle w:val="Normal"/>
        <w:widowControl w:val="false"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</w:p>
    <w:p>
      <w:pPr>
        <w:pStyle w:val="Normal"/>
        <w:widowControl w:val="false"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</w:p>
    <w:p>
      <w:pPr>
        <w:pStyle w:val="Normal"/>
        <w:widowControl w:val="false"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</w:p>
    <w:p>
      <w:pPr>
        <w:pStyle w:val="Normal"/>
        <w:widowControl w:val="false"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</w:p>
    <w:p>
      <w:pPr>
        <w:pStyle w:val="Normal"/>
        <w:widowControl w:val="false"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</w:p>
    <w:p>
      <w:pPr>
        <w:pStyle w:val="Normal"/>
        <w:widowControl w:val="false"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</w:p>
    <w:p>
      <w:pPr>
        <w:pStyle w:val="Normal"/>
        <w:widowControl w:val="false"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</w:p>
    <w:p>
      <w:pPr>
        <w:pStyle w:val="Normal"/>
        <w:widowControl w:val="false"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>Технические требования на оказание услуг</w:t>
      </w:r>
    </w:p>
    <w:p>
      <w:pPr>
        <w:pStyle w:val="Normal"/>
        <w:widowControl w:val="false"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</w:p>
    <w:p>
      <w:pPr>
        <w:pStyle w:val="Normal"/>
        <w:widowControl w:val="false"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120" w:after="120"/>
        <w:jc w:val="center"/>
        <w:rPr>
          <w:sz w:val="24"/>
          <w:szCs w:val="24"/>
          <w:highlight w:val="yellow"/>
        </w:rPr>
      </w:pPr>
      <w:r>
        <w:rPr>
          <w:rFonts w:eastAsia="Times New Roman"/>
          <w:sz w:val="28"/>
          <w:szCs w:val="28"/>
          <w:lang w:eastAsia="ru-RU"/>
        </w:rPr>
        <w:t xml:space="preserve">ОКПД 2: 71.12.31.001 Оказание услуг по корректировке проекта рекультивации карьера Силинский с использованием золошлаковых отходов V класса опасности с целью прохождения государственной экологической экспертизы для нужд </w:t>
        <w:br/>
        <w:t>СП «Артемовская ТЭЦ</w:t>
      </w:r>
    </w:p>
    <w:p>
      <w:pPr>
        <w:pStyle w:val="Normal"/>
        <w:widowControl w:val="false"/>
        <w:tabs>
          <w:tab w:val="clear" w:pos="708"/>
          <w:tab w:val="left" w:pos="6702" w:leader="none"/>
          <w:tab w:val="left" w:pos="6936" w:leader="none"/>
        </w:tabs>
        <w:ind w:right="72" w:hanging="0"/>
        <w:jc w:val="center"/>
        <w:rPr>
          <w:rFonts w:eastAsia="Calibri"/>
          <w:i/>
          <w:i/>
          <w:sz w:val="24"/>
          <w:szCs w:val="24"/>
        </w:rPr>
      </w:pPr>
      <w:r>
        <w:rPr>
          <w:rFonts w:eastAsia="Calibri"/>
          <w:sz w:val="28"/>
          <w:szCs w:val="28"/>
        </w:rPr>
        <w:t>Лот № 41041044-ЭКСП ПРОД-2026-ДГК-АрТЭЦ</w:t>
      </w:r>
      <w:r>
        <w:br w:type="page"/>
      </w:r>
    </w:p>
    <w:p>
      <w:pPr>
        <w:pStyle w:val="Normal"/>
        <w:jc w:val="center"/>
        <w:rPr>
          <w:b/>
        </w:rPr>
      </w:pPr>
      <w:r>
        <w:rPr>
          <w:b/>
        </w:rPr>
        <w:t>СОДЕРЖАНИЕ</w:t>
      </w:r>
    </w:p>
    <w:sdt>
      <w:sdtPr>
        <w:docPartObj>
          <w:docPartGallery w:val="Table of Contents"/>
          <w:docPartUnique w:val="true"/>
        </w:docPartObj>
      </w:sdtPr>
      <w:sdtContent>
        <w:p>
          <w:pPr>
            <w:pStyle w:val="TOC1"/>
            <w:tabs>
              <w:tab w:val="clear" w:pos="708"/>
              <w:tab w:val="left" w:pos="560" w:leader="none"/>
              <w:tab w:val="right" w:pos="9911" w:leader="dot"/>
            </w:tabs>
            <w:rPr>
              <w:rFonts w:ascii="Calibri" w:hAnsi="Calibri" w:eastAsia="Arial" w:cs="Arial" w:asciiTheme="minorHAnsi" w:cstheme="minorBidi" w:eastAsiaTheme="minorEastAsia" w:hAnsiTheme="minorHAnsi"/>
              <w:b w:val="false"/>
              <w:bCs w:val="false"/>
              <w:sz w:val="22"/>
              <w:szCs w:val="22"/>
            </w:rPr>
          </w:pPr>
          <w:r>
            <w:fldChar w:fldCharType="begin"/>
          </w:r>
          <w:r>
            <w:rPr>
              <w:webHidden/>
              <w:rStyle w:val="Style14"/>
              <w:color w:val="auto"/>
            </w:rPr>
            <w:instrText xml:space="preserve"> TOC \z \o "1-4" \u \h</w:instrText>
          </w:r>
          <w:r>
            <w:rPr>
              <w:webHidden/>
              <w:rStyle w:val="Style14"/>
              <w:color w:val="auto"/>
            </w:rPr>
            <w:fldChar w:fldCharType="separate"/>
          </w:r>
          <w:hyperlink w:anchor="_Toc129453683" w:tgtFrame="#_Toc129453683">
            <w:r>
              <w:rPr>
                <w:webHidden/>
                <w:rStyle w:val="Style14"/>
                <w:color w:val="auto"/>
              </w:rPr>
              <w:t>1.</w:t>
            </w:r>
            <w:r>
              <w:rPr>
                <w:rStyle w:val="Style14"/>
                <w:rFonts w:eastAsia="Arial" w:cs="Arial" w:ascii="Calibri" w:hAnsi="Calibri" w:asciiTheme="minorHAnsi" w:cstheme="minorBidi" w:eastAsiaTheme="minorEastAsia" w:hAnsiTheme="minorHAnsi"/>
                <w:b w:val="false"/>
                <w:bCs w:val="false"/>
                <w:sz w:val="22"/>
                <w:szCs w:val="22"/>
              </w:rPr>
              <w:tab/>
            </w:r>
            <w:r>
              <w:rPr>
                <w:rStyle w:val="Style14"/>
                <w:color w:val="auto"/>
              </w:rPr>
              <w:t>Общие сведения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_Toc129453683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4"/>
            <w:rPr>
              <w:rFonts w:ascii="Calibri" w:hAnsi="Calibri" w:eastAsia="Arial" w:cs="Arial" w:asciiTheme="minorHAnsi" w:cstheme="minorBidi" w:eastAsiaTheme="minorEastAsia" w:hAnsiTheme="minorHAnsi"/>
              <w:sz w:val="22"/>
              <w:szCs w:val="22"/>
            </w:rPr>
          </w:pPr>
          <w:hyperlink w:anchor="_Toc129453684" w:tgtFrame="#_Toc129453684">
            <w:r>
              <w:rPr>
                <w:webHidden/>
                <w:rStyle w:val="Style14"/>
                <w:iCs/>
                <w:color w:val="auto"/>
              </w:rPr>
              <w:t>1.1.</w:t>
            </w:r>
            <w:r>
              <w:rPr>
                <w:rStyle w:val="Style14"/>
                <w:rFonts w:eastAsia="Arial" w:cs="Arial" w:ascii="Calibri" w:hAnsi="Calibri" w:asciiTheme="minorHAnsi" w:cstheme="minorBidi" w:eastAsiaTheme="minorEastAsia" w:hAnsiTheme="minorHAnsi"/>
                <w:sz w:val="22"/>
                <w:szCs w:val="22"/>
              </w:rPr>
              <w:tab/>
            </w:r>
            <w:r>
              <w:rPr>
                <w:rStyle w:val="Style14"/>
                <w:color w:val="auto"/>
              </w:rPr>
              <w:t>Обозначения и сокращения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_Toc129453684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4"/>
            <w:rPr>
              <w:rFonts w:ascii="Calibri" w:hAnsi="Calibri" w:eastAsia="Arial" w:cs="Arial" w:asciiTheme="minorHAnsi" w:cstheme="minorBidi" w:eastAsiaTheme="minorEastAsia" w:hAnsiTheme="minorHAnsi"/>
              <w:sz w:val="22"/>
              <w:szCs w:val="22"/>
            </w:rPr>
          </w:pPr>
          <w:hyperlink w:anchor="_Toc129453685" w:tgtFrame="#_Toc129453685">
            <w:r>
              <w:rPr>
                <w:webHidden/>
                <w:rStyle w:val="Style14"/>
                <w:iCs/>
                <w:color w:val="auto"/>
              </w:rPr>
              <w:t>1.2.</w:t>
            </w:r>
            <w:r>
              <w:rPr>
                <w:rStyle w:val="Style14"/>
                <w:rFonts w:eastAsia="Arial" w:cs="Arial" w:ascii="Calibri" w:hAnsi="Calibri" w:asciiTheme="minorHAnsi" w:cstheme="minorBidi" w:eastAsiaTheme="minorEastAsia" w:hAnsiTheme="minorHAnsi"/>
                <w:sz w:val="22"/>
                <w:szCs w:val="22"/>
              </w:rPr>
              <w:tab/>
            </w:r>
            <w:r>
              <w:rPr>
                <w:rStyle w:val="Style14"/>
                <w:color w:val="auto"/>
              </w:rPr>
              <w:t>Наименование закупаемой продукции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_Toc129453685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4"/>
            <w:rPr>
              <w:rFonts w:ascii="Calibri" w:hAnsi="Calibri" w:eastAsia="Arial" w:cs="Arial" w:asciiTheme="minorHAnsi" w:cstheme="minorBidi" w:eastAsiaTheme="minorEastAsia" w:hAnsiTheme="minorHAnsi"/>
              <w:sz w:val="22"/>
              <w:szCs w:val="22"/>
            </w:rPr>
          </w:pPr>
          <w:hyperlink w:anchor="_Toc129453686" w:tgtFrame="#_Toc129453686">
            <w:r>
              <w:rPr>
                <w:webHidden/>
                <w:rStyle w:val="Style14"/>
                <w:iCs/>
                <w:color w:val="auto"/>
              </w:rPr>
              <w:t>1.3.</w:t>
            </w:r>
            <w:r>
              <w:rPr>
                <w:rStyle w:val="Style14"/>
                <w:rFonts w:eastAsia="Arial" w:cs="Arial" w:ascii="Calibri" w:hAnsi="Calibri" w:asciiTheme="minorHAnsi" w:cstheme="minorBidi" w:eastAsiaTheme="minorEastAsia" w:hAnsiTheme="minorHAnsi"/>
                <w:sz w:val="22"/>
                <w:szCs w:val="22"/>
              </w:rPr>
              <w:tab/>
            </w:r>
            <w:r>
              <w:rPr>
                <w:rStyle w:val="Style14"/>
                <w:color w:val="auto"/>
              </w:rPr>
              <w:t>Цель оказания услуг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_Toc129453686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right" w:pos="9911" w:leader="dot"/>
            </w:tabs>
            <w:rPr>
              <w:rFonts w:ascii="Calibri" w:hAnsi="Calibri" w:eastAsia="Arial" w:cs="Arial" w:asciiTheme="minorHAnsi" w:cstheme="minorBidi" w:eastAsiaTheme="minorEastAsia" w:hAnsiTheme="minorHAnsi"/>
              <w:b w:val="false"/>
              <w:bCs w:val="false"/>
              <w:sz w:val="22"/>
              <w:szCs w:val="22"/>
            </w:rPr>
          </w:pPr>
          <w:hyperlink w:anchor="_Toc129453687" w:tgtFrame="#_Toc129453687">
            <w:r>
              <w:rPr>
                <w:webHidden/>
                <w:rStyle w:val="Style14"/>
                <w:color w:val="auto"/>
              </w:rPr>
              <w:t>Таблица 1. Перечень объектов заказчика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_Toc129453687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4"/>
            <w:rPr>
              <w:rFonts w:ascii="Calibri" w:hAnsi="Calibri" w:eastAsia="Arial" w:cs="Arial" w:asciiTheme="minorHAnsi" w:cstheme="minorBidi" w:eastAsiaTheme="minorEastAsia" w:hAnsiTheme="minorHAnsi"/>
              <w:sz w:val="22"/>
              <w:szCs w:val="22"/>
            </w:rPr>
          </w:pPr>
          <w:hyperlink w:anchor="_Toc129453688" w:tgtFrame="#_Toc129453688">
            <w:r>
              <w:rPr>
                <w:webHidden/>
                <w:rStyle w:val="Style14"/>
                <w:iCs/>
                <w:color w:val="auto"/>
              </w:rPr>
              <w:t>1.4.</w:t>
            </w:r>
            <w:r>
              <w:rPr>
                <w:rStyle w:val="Style14"/>
                <w:rFonts w:eastAsia="Arial" w:cs="Arial" w:ascii="Calibri" w:hAnsi="Calibri" w:asciiTheme="minorHAnsi" w:cstheme="minorBidi" w:eastAsiaTheme="minorEastAsia" w:hAnsiTheme="minorHAnsi"/>
                <w:sz w:val="22"/>
                <w:szCs w:val="22"/>
              </w:rPr>
              <w:tab/>
            </w:r>
            <w:r>
              <w:rPr>
                <w:rStyle w:val="Style14"/>
                <w:color w:val="auto"/>
              </w:rPr>
              <w:t>Информация в отношении исполнения договора, которая должна быть учтена при подготовке заявки (в том числе перечень ресурсов, услуг и документов, предоставляемых заказчиком на этапе исполнения договора)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_Toc129453688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560" w:leader="none"/>
              <w:tab w:val="right" w:pos="9911" w:leader="dot"/>
            </w:tabs>
            <w:rPr>
              <w:rFonts w:ascii="Calibri" w:hAnsi="Calibri" w:eastAsia="Arial" w:cs="Arial" w:asciiTheme="minorHAnsi" w:cstheme="minorBidi" w:eastAsiaTheme="minorEastAsia" w:hAnsiTheme="minorHAnsi"/>
              <w:b w:val="false"/>
              <w:bCs w:val="false"/>
              <w:sz w:val="22"/>
              <w:szCs w:val="22"/>
            </w:rPr>
          </w:pPr>
          <w:hyperlink w:anchor="_Toc129453689" w:tgtFrame="#_Toc129453689">
            <w:r>
              <w:rPr>
                <w:webHidden/>
                <w:rStyle w:val="Style14"/>
                <w:color w:val="auto"/>
              </w:rPr>
              <w:t>2.</w:t>
            </w:r>
            <w:r>
              <w:rPr>
                <w:rStyle w:val="Style14"/>
                <w:rFonts w:eastAsia="Arial" w:cs="Arial" w:ascii="Calibri" w:hAnsi="Calibri" w:asciiTheme="minorHAnsi" w:cstheme="minorBidi" w:eastAsiaTheme="minorEastAsia" w:hAnsiTheme="minorHAnsi"/>
                <w:b w:val="false"/>
                <w:bCs w:val="false"/>
                <w:sz w:val="22"/>
                <w:szCs w:val="22"/>
              </w:rPr>
              <w:tab/>
            </w:r>
            <w:r>
              <w:rPr>
                <w:rStyle w:val="Style14"/>
                <w:iCs/>
                <w:color w:val="auto"/>
              </w:rPr>
              <w:t>Требования к продукции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_Toc129453689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</w:rPr>
              <w:tab/>
              <w:t>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4"/>
            <w:rPr>
              <w:rFonts w:ascii="Calibri" w:hAnsi="Calibri" w:eastAsia="Arial" w:cs="Arial" w:asciiTheme="minorHAnsi" w:cstheme="minorBidi" w:eastAsiaTheme="minorEastAsia" w:hAnsiTheme="minorHAnsi"/>
              <w:sz w:val="22"/>
              <w:szCs w:val="22"/>
            </w:rPr>
          </w:pPr>
          <w:hyperlink w:anchor="_Toc129453690" w:tgtFrame="#_Toc129453690">
            <w:r>
              <w:rPr>
                <w:webHidden/>
                <w:rStyle w:val="Style14"/>
                <w:iCs/>
                <w:color w:val="auto"/>
              </w:rPr>
              <w:t>2.1.</w:t>
            </w:r>
            <w:r>
              <w:rPr>
                <w:rStyle w:val="Style14"/>
                <w:rFonts w:eastAsia="Arial" w:cs="Arial" w:ascii="Calibri" w:hAnsi="Calibri" w:asciiTheme="minorHAnsi" w:cstheme="minorBidi" w:eastAsiaTheme="minorEastAsia" w:hAnsiTheme="minorHAnsi"/>
                <w:sz w:val="22"/>
                <w:szCs w:val="22"/>
              </w:rPr>
              <w:tab/>
            </w:r>
            <w:r>
              <w:rPr>
                <w:rStyle w:val="Style14"/>
                <w:color w:val="auto"/>
              </w:rPr>
              <w:t>Требования к объемам и срокам оказания услуг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_Toc129453690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</w:rPr>
              <w:tab/>
              <w:t>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rPr>
              <w:rFonts w:ascii="Calibri" w:hAnsi="Calibri" w:eastAsia="Arial" w:cs="Arial" w:asciiTheme="minorHAnsi" w:cstheme="minorBidi" w:eastAsiaTheme="minorEastAsia" w:hAnsiTheme="minorHAnsi"/>
              <w:sz w:val="22"/>
              <w:szCs w:val="22"/>
            </w:rPr>
          </w:pPr>
          <w:hyperlink w:anchor="_Toc129453691" w:tgtFrame="#_Toc129453691">
            <w:r>
              <w:rPr>
                <w:webHidden/>
                <w:rStyle w:val="Style14"/>
                <w:color w:val="auto"/>
              </w:rPr>
              <w:t>2.1.1.</w:t>
            </w:r>
            <w:r>
              <w:rPr>
                <w:rStyle w:val="Style14"/>
                <w:rFonts w:eastAsia="Arial" w:cs="Arial" w:ascii="Calibri" w:hAnsi="Calibri" w:asciiTheme="minorHAnsi" w:cstheme="minorBidi" w:eastAsiaTheme="minorEastAsia" w:hAnsiTheme="minorHAnsi"/>
                <w:sz w:val="22"/>
                <w:szCs w:val="22"/>
              </w:rPr>
              <w:tab/>
            </w:r>
            <w:r>
              <w:rPr>
                <w:rStyle w:val="Style14"/>
                <w:color w:val="auto"/>
              </w:rPr>
              <w:t>Требования к перечню и объему услуг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_Toc129453691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</w:rPr>
              <w:tab/>
              <w:t>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right" w:pos="9911" w:leader="dot"/>
            </w:tabs>
            <w:rPr>
              <w:rFonts w:ascii="Calibri" w:hAnsi="Calibri" w:eastAsia="Arial" w:cs="Arial" w:asciiTheme="minorHAnsi" w:cstheme="minorBidi" w:eastAsiaTheme="minorEastAsia" w:hAnsiTheme="minorHAnsi"/>
              <w:b w:val="false"/>
              <w:bCs w:val="false"/>
              <w:sz w:val="22"/>
              <w:szCs w:val="22"/>
            </w:rPr>
          </w:pPr>
          <w:hyperlink w:anchor="_Toc129453692" w:tgtFrame="#_Toc129453692">
            <w:r>
              <w:rPr>
                <w:webHidden/>
                <w:rStyle w:val="Style14"/>
                <w:color w:val="auto"/>
              </w:rPr>
              <w:t>Таблица 2. Перечень и объем оказываемых услуг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_Toc129453692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</w:rPr>
              <w:tab/>
              <w:t>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rPr>
              <w:rFonts w:ascii="Calibri" w:hAnsi="Calibri" w:eastAsia="Arial" w:cs="Arial" w:asciiTheme="minorHAnsi" w:cstheme="minorBidi" w:eastAsiaTheme="minorEastAsia" w:hAnsiTheme="minorHAnsi"/>
              <w:sz w:val="22"/>
              <w:szCs w:val="22"/>
            </w:rPr>
          </w:pPr>
          <w:hyperlink w:anchor="_Toc129453693" w:tgtFrame="#_Toc129453693">
            <w:r>
              <w:rPr>
                <w:webHidden/>
                <w:rStyle w:val="Style14"/>
                <w:color w:val="auto"/>
              </w:rPr>
              <w:t>2.1.2.</w:t>
            </w:r>
            <w:r>
              <w:rPr>
                <w:rStyle w:val="Style14"/>
                <w:rFonts w:eastAsia="Arial" w:cs="Arial" w:ascii="Calibri" w:hAnsi="Calibri" w:asciiTheme="minorHAnsi" w:cstheme="minorBidi" w:eastAsiaTheme="minorEastAsia" w:hAnsiTheme="minorHAnsi"/>
                <w:sz w:val="22"/>
                <w:szCs w:val="22"/>
              </w:rPr>
              <w:tab/>
            </w:r>
            <w:r>
              <w:rPr>
                <w:rStyle w:val="Style14"/>
                <w:color w:val="auto"/>
              </w:rPr>
              <w:t>Требования к срокам оказания услуг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_Toc129453693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</w:rPr>
              <w:tab/>
              <w:t>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right" w:pos="9911" w:leader="dot"/>
            </w:tabs>
            <w:rPr>
              <w:rFonts w:ascii="Calibri" w:hAnsi="Calibri" w:eastAsia="Arial" w:cs="Arial" w:asciiTheme="minorHAnsi" w:cstheme="minorBidi" w:eastAsiaTheme="minorEastAsia" w:hAnsiTheme="minorHAnsi"/>
              <w:b w:val="false"/>
              <w:bCs w:val="false"/>
              <w:sz w:val="22"/>
              <w:szCs w:val="22"/>
            </w:rPr>
          </w:pPr>
          <w:hyperlink w:anchor="_Toc129453694" w:tgtFrame="#_Toc129453694">
            <w:r>
              <w:rPr>
                <w:webHidden/>
                <w:rStyle w:val="Style14"/>
                <w:color w:val="auto"/>
              </w:rPr>
              <w:t>Таблица 3. Требования к срокам оказания услуг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_Toc129453694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</w:rPr>
              <w:tab/>
              <w:t>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4"/>
            <w:rPr>
              <w:rFonts w:ascii="Calibri" w:hAnsi="Calibri" w:eastAsia="Arial" w:cs="Arial" w:asciiTheme="minorHAnsi" w:cstheme="minorBidi" w:eastAsiaTheme="minorEastAsia" w:hAnsiTheme="minorHAnsi"/>
              <w:sz w:val="22"/>
              <w:szCs w:val="22"/>
            </w:rPr>
          </w:pPr>
          <w:hyperlink w:anchor="_Toc129453695" w:tgtFrame="#_Toc129453695">
            <w:r>
              <w:rPr>
                <w:webHidden/>
                <w:rStyle w:val="Style14"/>
                <w:iCs/>
                <w:color w:val="auto"/>
              </w:rPr>
              <w:t>2.2.</w:t>
            </w:r>
            <w:r>
              <w:rPr>
                <w:rStyle w:val="Style14"/>
                <w:rFonts w:eastAsia="Arial" w:cs="Arial" w:ascii="Calibri" w:hAnsi="Calibri" w:asciiTheme="minorHAnsi" w:cstheme="minorBidi" w:eastAsiaTheme="minorEastAsia" w:hAnsiTheme="minorHAnsi"/>
                <w:sz w:val="22"/>
                <w:szCs w:val="22"/>
              </w:rPr>
              <w:tab/>
            </w:r>
            <w:r>
              <w:rPr>
                <w:rStyle w:val="Style14"/>
                <w:color w:val="auto"/>
              </w:rPr>
              <w:t>Требования к качеству услуг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_Toc129453695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</w:rPr>
              <w:tab/>
              <w:t>6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right" w:pos="9911" w:leader="dot"/>
            </w:tabs>
            <w:rPr>
              <w:rFonts w:ascii="Calibri" w:hAnsi="Calibri" w:eastAsia="Arial" w:cs="Arial" w:asciiTheme="minorHAnsi" w:cstheme="minorBidi" w:eastAsiaTheme="minorEastAsia" w:hAnsiTheme="minorHAnsi"/>
              <w:b w:val="false"/>
              <w:bCs w:val="false"/>
              <w:sz w:val="22"/>
              <w:szCs w:val="22"/>
            </w:rPr>
          </w:pPr>
          <w:hyperlink w:anchor="_Toc129453696" w:tgtFrame="#_Toc129453696">
            <w:r>
              <w:rPr>
                <w:webHidden/>
                <w:rStyle w:val="Style14"/>
                <w:color w:val="auto"/>
              </w:rPr>
              <w:t>Таблица 4. Требования к качеству услуг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_Toc129453696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</w:rPr>
              <w:tab/>
              <w:t>6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560" w:leader="none"/>
              <w:tab w:val="right" w:pos="9911" w:leader="dot"/>
            </w:tabs>
            <w:rPr>
              <w:rFonts w:ascii="Calibri" w:hAnsi="Calibri" w:eastAsia="Arial" w:cs="Arial" w:asciiTheme="minorHAnsi" w:cstheme="minorBidi" w:eastAsiaTheme="minorEastAsia" w:hAnsiTheme="minorHAnsi"/>
              <w:b w:val="false"/>
              <w:bCs w:val="false"/>
              <w:sz w:val="22"/>
              <w:szCs w:val="22"/>
            </w:rPr>
          </w:pPr>
          <w:hyperlink w:anchor="_Toc129453697" w:tgtFrame="#_Toc129453697">
            <w:r>
              <w:rPr>
                <w:webHidden/>
                <w:rStyle w:val="Style14"/>
                <w:color w:val="auto"/>
              </w:rPr>
              <w:t>3.</w:t>
            </w:r>
            <w:r>
              <w:rPr>
                <w:rStyle w:val="Style14"/>
                <w:rFonts w:eastAsia="Arial" w:cs="Arial" w:ascii="Calibri" w:hAnsi="Calibri" w:asciiTheme="minorHAnsi" w:cstheme="minorBidi" w:eastAsiaTheme="minorEastAsia" w:hAnsiTheme="minorHAnsi"/>
                <w:b w:val="false"/>
                <w:bCs w:val="false"/>
                <w:sz w:val="22"/>
                <w:szCs w:val="22"/>
              </w:rPr>
              <w:tab/>
            </w:r>
            <w:r>
              <w:rPr>
                <w:rStyle w:val="Style14"/>
                <w:color w:val="auto"/>
              </w:rPr>
              <w:t>Требования к документации по ценообразованию на этапе закупки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_Toc129453697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</w:rPr>
              <w:tab/>
              <w:t>11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right" w:pos="9911" w:leader="dot"/>
            </w:tabs>
            <w:rPr>
              <w:rFonts w:ascii="Calibri" w:hAnsi="Calibri" w:eastAsia="Arial" w:cs="Arial" w:asciiTheme="minorHAnsi" w:cstheme="minorBidi" w:eastAsiaTheme="minorEastAsia" w:hAnsiTheme="minorHAnsi"/>
              <w:b w:val="false"/>
              <w:bCs w:val="false"/>
              <w:sz w:val="22"/>
              <w:szCs w:val="22"/>
            </w:rPr>
          </w:pPr>
          <w:hyperlink w:anchor="_Toc129453698" w:tgtFrame="#_Toc129453698">
            <w:r>
              <w:rPr>
                <w:webHidden/>
                <w:rStyle w:val="Style14"/>
                <w:color w:val="auto"/>
              </w:rPr>
              <w:t>При предоставлении конкурсной документации в её состав должны быть включены сметные расчёты в формате gsf, xml.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_Toc129453698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</w:rPr>
              <w:tab/>
              <w:t>11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560" w:leader="none"/>
              <w:tab w:val="right" w:pos="9911" w:leader="dot"/>
            </w:tabs>
            <w:rPr>
              <w:rFonts w:ascii="Calibri" w:hAnsi="Calibri" w:eastAsia="Arial" w:cs="Arial" w:asciiTheme="minorHAnsi" w:cstheme="minorBidi" w:eastAsiaTheme="minorEastAsia" w:hAnsiTheme="minorHAnsi"/>
              <w:b w:val="false"/>
              <w:bCs w:val="false"/>
              <w:sz w:val="22"/>
              <w:szCs w:val="22"/>
            </w:rPr>
          </w:pPr>
          <w:hyperlink w:anchor="_Toc129453699" w:tgtFrame="#_Toc129453699">
            <w:r>
              <w:rPr>
                <w:webHidden/>
                <w:rStyle w:val="Style14"/>
                <w:color w:val="auto"/>
              </w:rPr>
              <w:t>4.</w:t>
            </w:r>
            <w:r>
              <w:rPr>
                <w:rStyle w:val="Style14"/>
                <w:rFonts w:eastAsia="Arial" w:cs="Arial" w:ascii="Calibri" w:hAnsi="Calibri" w:asciiTheme="minorHAnsi" w:cstheme="minorBidi" w:eastAsiaTheme="minorEastAsia" w:hAnsiTheme="minorHAnsi"/>
                <w:b w:val="false"/>
                <w:bCs w:val="false"/>
                <w:sz w:val="22"/>
                <w:szCs w:val="22"/>
              </w:rPr>
              <w:tab/>
            </w:r>
            <w:r>
              <w:rPr>
                <w:rStyle w:val="Style14"/>
                <w:iCs/>
                <w:color w:val="auto"/>
              </w:rPr>
              <w:t>Приложения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_Toc129453699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</w:rPr>
              <w:tab/>
              <w:t>12</w:t>
            </w:r>
            <w:r>
              <w:rPr>
                <w:webHidden/>
              </w:rPr>
              <w:fldChar w:fldCharType="end"/>
            </w:r>
          </w:hyperlink>
          <w:r>
            <w:rPr>
              <w:rStyle w:val="Style14"/>
            </w:rPr>
            <w:fldChar w:fldCharType="end"/>
          </w:r>
        </w:p>
      </w:sdtContent>
    </w:sdt>
    <w:p>
      <w:pPr>
        <w:pStyle w:val="Heading2"/>
        <w:numPr>
          <w:ilvl w:val="0"/>
          <w:numId w:val="0"/>
        </w:numPr>
        <w:ind w:left="0" w:hanging="0"/>
        <w:rPr/>
      </w:pPr>
      <w:r>
        <w:rPr/>
      </w:r>
      <w:r>
        <w:br w:type="page"/>
      </w:r>
    </w:p>
    <w:p>
      <w:pPr>
        <w:pStyle w:val="Heading1"/>
        <w:numPr>
          <w:ilvl w:val="0"/>
          <w:numId w:val="3"/>
        </w:numPr>
        <w:ind w:left="5038" w:hanging="0"/>
        <w:rPr>
          <w:caps/>
          <w:sz w:val="24"/>
          <w:szCs w:val="24"/>
        </w:rPr>
      </w:pPr>
      <w:bookmarkStart w:id="0" w:name="_Toc129453683"/>
      <w:r>
        <w:rPr>
          <w:sz w:val="24"/>
          <w:szCs w:val="24"/>
        </w:rPr>
        <w:t>Общие сведения</w:t>
      </w:r>
      <w:bookmarkEnd w:id="0"/>
    </w:p>
    <w:p>
      <w:pPr>
        <w:pStyle w:val="Heading4"/>
        <w:numPr>
          <w:ilvl w:val="1"/>
          <w:numId w:val="3"/>
        </w:numPr>
        <w:ind w:left="0" w:hanging="0"/>
        <w:rPr>
          <w:rStyle w:val="Style8"/>
          <w:b/>
          <w:i w:val="false"/>
          <w:i w:val="false"/>
          <w:shd w:fill="auto" w:val="clear"/>
        </w:rPr>
      </w:pPr>
      <w:bookmarkStart w:id="1" w:name="_Toc129453684"/>
      <w:bookmarkStart w:id="2" w:name="_Toc46743505"/>
      <w:r>
        <w:rPr/>
        <w:t>Обозначения и сокращения</w:t>
      </w:r>
      <w:bookmarkEnd w:id="1"/>
      <w:bookmarkEnd w:id="2"/>
    </w:p>
    <w:p>
      <w:pPr>
        <w:pStyle w:val="Normal"/>
        <w:keepNext w:val="true"/>
        <w:keepLines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jc w:val="both"/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W w:w="9783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785"/>
        <w:gridCol w:w="7997"/>
      </w:tblGrid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ЗШО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Золошлаковые отходы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 АТЭЦ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Структурное подразделение «Артёмовская ТЭЦ» АО «ДГК»</w:t>
            </w:r>
          </w:p>
        </w:tc>
      </w:tr>
    </w:tbl>
    <w:p>
      <w:pPr>
        <w:pStyle w:val="Normal"/>
        <w:keepNext w:val="true"/>
        <w:keepLines/>
        <w:rPr>
          <w:sz w:val="24"/>
          <w:szCs w:val="24"/>
        </w:rPr>
      </w:pPr>
      <w:r>
        <w:rPr>
          <w:sz w:val="24"/>
          <w:szCs w:val="24"/>
        </w:rPr>
      </w:r>
      <w:r>
        <w:br w:type="page"/>
      </w:r>
    </w:p>
    <w:p>
      <w:pPr>
        <w:pStyle w:val="Heading4"/>
        <w:numPr>
          <w:ilvl w:val="1"/>
          <w:numId w:val="3"/>
        </w:numPr>
        <w:ind w:left="0" w:hanging="0"/>
        <w:rPr/>
      </w:pPr>
      <w:bookmarkStart w:id="3" w:name="_Toc129453685"/>
      <w:r>
        <w:rPr/>
        <w:t>Наименование закупаемой продукции</w:t>
      </w:r>
      <w:bookmarkEnd w:id="3"/>
      <w:r>
        <w:rPr>
          <w:lang w:val="ru-RU"/>
        </w:rPr>
        <w:t>.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120" w:after="120"/>
        <w:ind w:firstLine="567"/>
        <w:jc w:val="both"/>
        <w:rPr>
          <w:rStyle w:val="Style8"/>
          <w:b w:val="false"/>
          <w:bCs/>
          <w:sz w:val="24"/>
          <w:szCs w:val="24"/>
          <w:highlight w:val="white"/>
        </w:rPr>
      </w:pPr>
      <w:bookmarkStart w:id="4" w:name="_Toc46743507"/>
      <w:r>
        <w:rPr>
          <w:rFonts w:eastAsia="Calibri"/>
          <w:sz w:val="24"/>
          <w:szCs w:val="24"/>
        </w:rPr>
        <w:t>ОКПД 2: 71.12.31.001 Оказание услуг по корректировке проекта рекультивации карьера Силинский с использованием золошлаковых отходов V класса опасности с целью прохождения государственной экологической экспертизы для нужд СП «Артемовская ТЭЦ</w:t>
      </w:r>
    </w:p>
    <w:p>
      <w:pPr>
        <w:pStyle w:val="Heading4"/>
        <w:numPr>
          <w:ilvl w:val="1"/>
          <w:numId w:val="3"/>
        </w:numPr>
        <w:ind w:left="0" w:hanging="0"/>
        <w:rPr/>
      </w:pPr>
      <w:bookmarkStart w:id="5" w:name="_Toc46743507"/>
      <w:bookmarkStart w:id="6" w:name="_Toc129453686"/>
      <w:r>
        <w:rPr/>
        <w:t xml:space="preserve">Цель </w:t>
      </w:r>
      <w:bookmarkEnd w:id="5"/>
      <w:r>
        <w:rPr/>
        <w:t>оказания услуг</w:t>
      </w:r>
      <w:bookmarkEnd w:id="6"/>
      <w:r>
        <w:rPr>
          <w:lang w:val="ru-RU"/>
        </w:rPr>
        <w:t>.</w:t>
      </w:r>
      <w:r>
        <w:rPr/>
        <w:t xml:space="preserve"> </w:t>
      </w:r>
    </w:p>
    <w:p>
      <w:pPr>
        <w:pStyle w:val="Normal"/>
        <w:widowControl w:val="false"/>
        <w:tabs>
          <w:tab w:val="clear" w:pos="708"/>
          <w:tab w:val="left" w:pos="0" w:leader="none"/>
        </w:tabs>
        <w:spacing w:before="120" w:after="24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Изменение периода выполнения работ по техническому этапу рекультивации карьера Силинский в проектной документации в соответствии с действующим законодательством РФ для оптимизации процесса рекультивации карьера Силинский с учётом наработанного опыта реализации ранее разработанного проекта, улучшение экологических параметров реализации проекта, снятия рисков проверок надзорных органов и социальной напряжённости со стороны населения при реализации проекта.</w:t>
      </w:r>
    </w:p>
    <w:p>
      <w:pPr>
        <w:pStyle w:val="Heading1"/>
        <w:numPr>
          <w:ilvl w:val="0"/>
          <w:numId w:val="0"/>
        </w:numPr>
        <w:ind w:left="0" w:hanging="0"/>
        <w:rPr>
          <w:sz w:val="24"/>
          <w:szCs w:val="24"/>
        </w:rPr>
      </w:pPr>
      <w:bookmarkStart w:id="7" w:name="_Toc129453687"/>
      <w:r>
        <w:rPr>
          <w:sz w:val="24"/>
          <w:szCs w:val="24"/>
        </w:rPr>
        <w:t>Таблица 1. Перечень объектов заказчика</w:t>
      </w:r>
      <w:bookmarkEnd w:id="7"/>
    </w:p>
    <w:tbl>
      <w:tblPr>
        <w:tblW w:w="10029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561"/>
        <w:gridCol w:w="1531"/>
        <w:gridCol w:w="3543"/>
        <w:gridCol w:w="2724"/>
        <w:gridCol w:w="1670"/>
      </w:tblGrid>
      <w:tr>
        <w:trPr/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объекта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Расположение объекта </w:t>
            </w:r>
            <w:r>
              <w:rPr>
                <w:sz w:val="24"/>
                <w:szCs w:val="24"/>
              </w:rPr>
              <w:br w:type="textWrapping" w:clear="all"/>
            </w:r>
            <w:r>
              <w:rPr>
                <w:i/>
                <w:iCs/>
                <w:sz w:val="24"/>
                <w:szCs w:val="24"/>
              </w:rPr>
              <w:t>(место оказания услуг)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основного средства </w:t>
              <w:br/>
              <w:t>(в отношении которого оказываются услуги)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Примечания</w:t>
            </w:r>
          </w:p>
        </w:tc>
      </w:tr>
      <w:tr>
        <w:trPr/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>
        <w:trPr>
          <w:trHeight w:val="3219" w:hRule="atLeast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rPr/>
            </w:pPr>
            <w:r>
              <w:rPr/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85" w:right="-111" w:hanging="0"/>
              <w:jc w:val="center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карьер Силинский СП «Артемовская ТЭЦ» АО «ДГК»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край Приморский, г. Артём. Координаты центра участка: 43.360014◦ северной широты, 132.294382◦ восточной долготы. Находится примерно в 1,7 км по направлению на юго-запад от ориентира железнодорожный мост через р. Кневичанка, расположенного за пределами участка, адрес ориентира: Приморский край, г. Артём.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210"/>
              <w:widowControl w:val="false"/>
              <w:shd w:val="clear" w:color="auto" w:fill="auto"/>
              <w:tabs>
                <w:tab w:val="clear" w:pos="708"/>
                <w:tab w:val="left" w:pos="0" w:leader="none"/>
                <w:tab w:val="left" w:pos="457" w:leader="none"/>
              </w:tabs>
              <w:spacing w:lineRule="auto" w:line="240" w:before="0" w:after="0"/>
              <w:ind w:left="32" w:hanging="0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карьер Силинский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СП АТЭЦ</w:t>
            </w:r>
          </w:p>
        </w:tc>
      </w:tr>
    </w:tbl>
    <w:p>
      <w:pPr>
        <w:pStyle w:val="Heading4"/>
        <w:numPr>
          <w:ilvl w:val="1"/>
          <w:numId w:val="3"/>
        </w:numPr>
        <w:ind w:left="0" w:hanging="0"/>
        <w:jc w:val="both"/>
        <w:rPr>
          <w:lang w:val="ru-RU"/>
        </w:rPr>
      </w:pPr>
      <w:bookmarkStart w:id="8" w:name="_Toc129453688"/>
      <w:bookmarkStart w:id="9" w:name="_Hlk49857604"/>
      <w:bookmarkStart w:id="10" w:name="_Toc46743509"/>
      <w:r>
        <w:rPr/>
        <w:t xml:space="preserve">Информация в отношении исполнения договора, </w:t>
      </w:r>
      <w:bookmarkStart w:id="11" w:name="_Hlk46492347"/>
      <w:r>
        <w:rPr/>
        <w:t xml:space="preserve">которая должна быть учтена при подготовке заявки </w:t>
      </w:r>
      <w:bookmarkEnd w:id="11"/>
      <w:r>
        <w:rPr/>
        <w:t xml:space="preserve">(в том числе перечень ресурсов, услуг и документов, предоставляемых </w:t>
      </w:r>
      <w:r>
        <w:rPr>
          <w:lang w:val="ru-RU"/>
        </w:rPr>
        <w:t>заказчиком</w:t>
      </w:r>
      <w:r>
        <w:rPr/>
        <w:t xml:space="preserve"> на</w:t>
      </w:r>
      <w:r>
        <w:rPr>
          <w:lang w:val="ru-RU"/>
        </w:rPr>
        <w:t xml:space="preserve"> </w:t>
      </w:r>
      <w:r>
        <w:rPr/>
        <w:t>этапе исполнения договора)</w:t>
      </w:r>
      <w:bookmarkEnd w:id="8"/>
      <w:bookmarkEnd w:id="9"/>
      <w:bookmarkEnd w:id="10"/>
      <w:r>
        <w:rPr>
          <w:lang w:val="ru-RU"/>
        </w:rPr>
        <w:t>.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0" w:after="120"/>
        <w:contextualSpacing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В составе настоящих ТТ представлена следующая документация:</w:t>
      </w:r>
    </w:p>
    <w:p>
      <w:pPr>
        <w:pStyle w:val="ListParagraph"/>
        <w:numPr>
          <w:ilvl w:val="0"/>
          <w:numId w:val="9"/>
        </w:numPr>
        <w:tabs>
          <w:tab w:val="clear" w:pos="708"/>
          <w:tab w:val="left" w:pos="851" w:leader="none"/>
        </w:tabs>
        <w:ind w:left="0" w:firstLine="567"/>
        <w:jc w:val="both"/>
        <w:rPr/>
      </w:pPr>
      <w:r>
        <w:rPr/>
        <w:t>Проект рекультивации земельного участка карьера Силинский с использованием попутного продукта сжигания угля СП «Артёмовская ТЭЦ» филиала «Приморская генерация» АО «ДГК».</w:t>
      </w:r>
    </w:p>
    <w:p>
      <w:pPr>
        <w:pStyle w:val="Normal"/>
        <w:ind w:left="0" w:righ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Согласно проекту, а также Заключению номер 005-1-1411П-24, выданного Центрально-Черноземным межрегиональным управлением Федеральной службы по надзору в сфере природопользования на Проектную документацию «Рекультивация карьера Силинский золошлаковыми отходами V класса опасности»:</w:t>
      </w:r>
    </w:p>
    <w:p>
      <w:pPr>
        <w:pStyle w:val="ListParagraph"/>
        <w:numPr>
          <w:ilvl w:val="0"/>
          <w:numId w:val="11"/>
        </w:numPr>
        <w:ind w:left="0" w:right="0" w:firstLine="709"/>
        <w:jc w:val="both"/>
        <w:rPr/>
      </w:pPr>
      <w:r>
        <w:rPr/>
        <w:t>«Работы ведутся в благоприятный период с мая по октябрь, в период проведения технического этапа работ в течение 6 лет выполняется укладка золошлаков, в том числе в первый год предусматривается подготовительный этап – 1 месяц, далее каждый год кроме 6, для исключения эрозии золошлаков в неблагоприятный период ведения работ выполняется защитный слой из песчано-гравийной смеси 10-15 см, в завершении работ выполняется устройство экрана из потенциально-растительного грунта 30 см. В процессе устройства экрана из потенциально-растительного грунта начинается выполнение биологического этапа проведения работ в течение 1 месяца, далее в течение трех лет, в рамках биологического этапа выполняется уход за посевом.</w:t>
      </w:r>
    </w:p>
    <w:p>
      <w:pPr>
        <w:pStyle w:val="Normal"/>
        <w:ind w:left="0" w:right="0" w:firstLine="709"/>
        <w:jc w:val="both"/>
        <w:rPr/>
      </w:pPr>
      <w:r>
        <w:rPr>
          <w:sz w:val="24"/>
          <w:szCs w:val="24"/>
        </w:rPr>
        <w:t>Работы по техническому этапу рекультивации необходимо выполнять в теплый период года с апреля по октябрь и светлое время суток в 1 смену».</w:t>
      </w:r>
    </w:p>
    <w:p>
      <w:pPr>
        <w:pStyle w:val="Normal"/>
        <w:ind w:left="0" w:righ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Корректировка действующей проектной документации должна заключаться в изменении периода проведения технического этапа работ по рекультивации без указания на время суток и продолжительность рабочей смены с предлагаемой формулировкой:</w:t>
      </w:r>
    </w:p>
    <w:p>
      <w:pPr>
        <w:pStyle w:val="ListParagraph"/>
        <w:numPr>
          <w:ilvl w:val="0"/>
          <w:numId w:val="12"/>
        </w:numPr>
        <w:ind w:left="0" w:right="0" w:firstLine="709"/>
        <w:jc w:val="both"/>
        <w:rPr>
          <w:sz w:val="24"/>
          <w:szCs w:val="24"/>
          <w:highlight w:val="none"/>
        </w:rPr>
      </w:pPr>
      <w:r>
        <w:rPr>
          <w:rFonts w:eastAsia="Times New Roman"/>
          <w:sz w:val="24"/>
          <w:szCs w:val="24"/>
          <w:lang w:eastAsia="ru-RU"/>
        </w:rPr>
        <w:t>«Работы по техническому этапу рекультивации могут выполняться в течение всего года».</w:t>
      </w:r>
    </w:p>
    <w:p>
      <w:pPr>
        <w:pStyle w:val="Normal"/>
        <w:ind w:left="0" w:right="0" w:firstLine="709"/>
        <w:jc w:val="both"/>
        <w:rPr>
          <w:sz w:val="24"/>
          <w:szCs w:val="24"/>
          <w:highlight w:val="none"/>
        </w:rPr>
      </w:pPr>
      <w:r>
        <w:rPr>
          <w:rFonts w:eastAsia="Times New Roman"/>
          <w:sz w:val="24"/>
          <w:szCs w:val="24"/>
          <w:lang w:eastAsia="ru-RU"/>
        </w:rPr>
        <w:t xml:space="preserve">И внесению указанных изменений во все соответствующие разделы проекта, где есть указание на период проведения работ. </w:t>
      </w:r>
    </w:p>
    <w:p>
      <w:pPr>
        <w:pStyle w:val="Normal"/>
        <w:ind w:left="0" w:right="0" w:firstLine="709"/>
        <w:jc w:val="both"/>
        <w:rPr/>
      </w:pPr>
      <w:r>
        <w:rPr/>
      </w:r>
    </w:p>
    <w:p>
      <w:pPr>
        <w:pStyle w:val="Heading1"/>
        <w:numPr>
          <w:ilvl w:val="0"/>
          <w:numId w:val="3"/>
        </w:numPr>
        <w:ind w:left="0" w:hanging="0"/>
        <w:jc w:val="center"/>
        <w:rPr>
          <w:caps/>
          <w:sz w:val="24"/>
          <w:szCs w:val="24"/>
          <w:lang w:val="ru-RU"/>
        </w:rPr>
      </w:pPr>
      <w:bookmarkStart w:id="12" w:name="_Toc46743510"/>
      <w:bookmarkStart w:id="13" w:name="_Toc50125126"/>
      <w:bookmarkStart w:id="14" w:name="_Toc129453689"/>
      <w:bookmarkStart w:id="15" w:name="_Toc51339693"/>
      <w:bookmarkEnd w:id="13"/>
      <w:r>
        <w:rPr>
          <w:sz w:val="24"/>
          <w:szCs w:val="24"/>
          <w:lang w:val="ru-RU"/>
        </w:rPr>
        <w:t>Требования</w:t>
      </w:r>
      <w:r>
        <w:rPr>
          <w:sz w:val="24"/>
          <w:szCs w:val="24"/>
        </w:rPr>
        <w:t xml:space="preserve"> к продукции</w:t>
      </w:r>
      <w:bookmarkEnd w:id="14"/>
      <w:bookmarkEnd w:id="15"/>
    </w:p>
    <w:p>
      <w:pPr>
        <w:pStyle w:val="Heading4"/>
        <w:numPr>
          <w:ilvl w:val="1"/>
          <w:numId w:val="3"/>
        </w:numPr>
        <w:ind w:left="0" w:hanging="0"/>
        <w:rPr/>
      </w:pPr>
      <w:bookmarkStart w:id="16" w:name="_Toc129453690"/>
      <w:r>
        <w:rPr/>
        <w:t xml:space="preserve">Требования к объемам и срокам </w:t>
      </w:r>
      <w:r>
        <w:rPr>
          <w:lang w:val="ru-RU"/>
        </w:rPr>
        <w:t>оказания услуг</w:t>
      </w:r>
      <w:bookmarkEnd w:id="16"/>
      <w:r>
        <w:rPr>
          <w:lang w:val="ru-RU"/>
        </w:rPr>
        <w:t>.</w:t>
      </w:r>
    </w:p>
    <w:p>
      <w:pPr>
        <w:pStyle w:val="Heading3"/>
        <w:numPr>
          <w:ilvl w:val="2"/>
          <w:numId w:val="3"/>
        </w:numPr>
        <w:ind w:left="0" w:hanging="0"/>
        <w:rPr/>
      </w:pPr>
      <w:bookmarkStart w:id="17" w:name="_Toc129453691"/>
      <w:r>
        <w:rPr/>
        <w:t>Требования к перечню и объему услуг</w:t>
      </w:r>
      <w:bookmarkEnd w:id="17"/>
      <w:r>
        <w:rPr/>
        <w:t>.</w:t>
      </w:r>
    </w:p>
    <w:p>
      <w:pPr>
        <w:pStyle w:val="Heading1"/>
        <w:numPr>
          <w:ilvl w:val="0"/>
          <w:numId w:val="0"/>
        </w:numPr>
        <w:ind w:left="0" w:hanging="0"/>
        <w:rPr>
          <w:sz w:val="24"/>
          <w:szCs w:val="24"/>
        </w:rPr>
      </w:pPr>
      <w:bookmarkStart w:id="18" w:name="_Toc129453692"/>
      <w:bookmarkStart w:id="19" w:name="_Toc51339695"/>
      <w:r>
        <w:rPr>
          <w:sz w:val="24"/>
          <w:szCs w:val="24"/>
        </w:rPr>
        <w:t xml:space="preserve">Таблица 2. Перечень </w:t>
      </w:r>
      <w:bookmarkEnd w:id="19"/>
      <w:r>
        <w:rPr>
          <w:sz w:val="24"/>
          <w:szCs w:val="24"/>
        </w:rPr>
        <w:t>и объём оказываемых услуг.</w:t>
      </w:r>
      <w:bookmarkEnd w:id="18"/>
    </w:p>
    <w:tbl>
      <w:tblPr>
        <w:tblW w:w="9810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596"/>
        <w:gridCol w:w="6378"/>
        <w:gridCol w:w="1419"/>
        <w:gridCol w:w="1416"/>
      </w:tblGrid>
      <w:tr>
        <w:trPr/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услуг / этапа услуг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</w:t>
            </w:r>
          </w:p>
        </w:tc>
      </w:tr>
      <w:tr>
        <w:trPr/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>
        <w:trPr/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77" w:leader="none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3"/>
              </w:numPr>
              <w:tabs>
                <w:tab w:val="clear" w:pos="708"/>
                <w:tab w:val="left" w:pos="283" w:leader="none"/>
              </w:tabs>
              <w:ind w:left="0" w:right="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Предварительный этап.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77" w:leader="none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анализа корректировок, которые необходимо внести в проектную документацию, на предмет необходимости прохождения повторной Государственной экологической экспертизы после внесения корректировок.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результатам анализа предоставить Заказчику аналитическую записку с экспертным обоснованием необходимости прохождения повторной Государственной экологической экспертизы после внесения корректировок или отсутствия таковой .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>
        <w:trPr/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77" w:leader="none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Основной этап.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77" w:leader="none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Актуализация (выполнение) комплекса инженерных изысканий в объёме, достаточном для корректировки проектной документации (при необходимости).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>
        <w:trPr/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77" w:leader="none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17" w:leader="none"/>
                <w:tab w:val="left" w:pos="7697" w:leader="none"/>
              </w:tabs>
              <w:ind w:right="91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Корректировка проектной документации на рекультивацию карьера Силинский с использованием золошлаковых отходов V класса опасности в части изменения периода реализации </w:t>
            </w:r>
            <w:r>
              <w:rPr>
                <w:sz w:val="24"/>
                <w:szCs w:val="24"/>
                <w:highlight w:val="white"/>
              </w:rPr>
              <w:t>технического этапа рекультивации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>
        <w:trPr/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77" w:leader="none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i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Корректировка материалов ОВОС (при необходимости).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i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>
        <w:trPr/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77" w:leader="none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210"/>
              <w:widowControl w:val="false"/>
              <w:shd w:val="clear" w:color="auto" w:fill="auto"/>
              <w:tabs>
                <w:tab w:val="clear" w:pos="708"/>
                <w:tab w:val="left" w:pos="0" w:leader="none"/>
                <w:tab w:val="left" w:pos="457" w:leader="none"/>
              </w:tabs>
              <w:spacing w:lineRule="auto" w:line="240" w:before="0" w:after="0"/>
              <w:ind w:hanging="0"/>
              <w:jc w:val="left"/>
              <w:rPr>
                <w:i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и проведение общественных обсуждений (при необходимости).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>
        <w:trPr/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tabs>
                <w:tab w:val="clear" w:pos="708"/>
                <w:tab w:val="left" w:pos="777" w:leader="none"/>
              </w:tabs>
              <w:ind w:left="0" w:hanging="0"/>
              <w:jc w:val="center"/>
              <w:rPr/>
            </w:pPr>
            <w:r>
              <w:rPr/>
              <w:t>6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i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Сопровождение прохождения государственной экологической экспертизы (включая подачу документов на экспертизу, устранение замечаний, внесение дополнений/корректировок в проектную документацию) вплоть до получения положительного заключения (при необходимости).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>
        <w:trPr/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tabs>
                <w:tab w:val="clear" w:pos="708"/>
                <w:tab w:val="left" w:pos="777" w:leader="none"/>
              </w:tabs>
              <w:ind w:left="0" w:hanging="0"/>
              <w:jc w:val="center"/>
              <w:rPr/>
            </w:pPr>
            <w:r>
              <w:rPr/>
              <w:t>4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i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Оказание иных услуг, необходимых для получения положительного заключения государственной экологической экспертизы в соответствии с требованиями законодательства Российской Федерации и согласования с органами местного самоуправления (при необходимости).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>
      <w:pPr>
        <w:pStyle w:val="Normal"/>
        <w:widowControl w:val="false"/>
        <w:tabs>
          <w:tab w:val="clear" w:pos="708"/>
          <w:tab w:val="left" w:pos="426" w:leader="none"/>
        </w:tabs>
        <w:spacing w:before="120" w:after="120"/>
        <w:ind w:firstLine="142"/>
        <w:rPr>
          <w:bCs/>
          <w:i/>
          <w:i/>
          <w:sz w:val="24"/>
          <w:szCs w:val="24"/>
          <w:shd w:fill="FFFF99" w:val="clear"/>
        </w:rPr>
      </w:pPr>
      <w:r>
        <w:rPr>
          <w:bCs/>
          <w:i/>
          <w:sz w:val="24"/>
          <w:szCs w:val="24"/>
          <w:shd w:fill="FFFF99" w:val="clear"/>
        </w:rPr>
      </w:r>
    </w:p>
    <w:p>
      <w:pPr>
        <w:pStyle w:val="Heading3"/>
        <w:numPr>
          <w:ilvl w:val="2"/>
          <w:numId w:val="3"/>
        </w:numPr>
        <w:ind w:left="0" w:hanging="0"/>
        <w:rPr/>
      </w:pPr>
      <w:bookmarkStart w:id="20" w:name="_Toc129453693"/>
      <w:bookmarkStart w:id="21" w:name="_Toc51339696"/>
      <w:r>
        <w:rPr/>
        <w:t xml:space="preserve">Требования </w:t>
      </w:r>
      <w:bookmarkEnd w:id="21"/>
      <w:r>
        <w:rPr/>
        <w:t>к срокам оказания услуг</w:t>
      </w:r>
      <w:bookmarkEnd w:id="20"/>
    </w:p>
    <w:p>
      <w:pPr>
        <w:pStyle w:val="Heading1"/>
        <w:numPr>
          <w:ilvl w:val="0"/>
          <w:numId w:val="0"/>
        </w:numPr>
        <w:ind w:left="0" w:hanging="0"/>
        <w:rPr>
          <w:sz w:val="24"/>
          <w:szCs w:val="24"/>
          <w:lang w:val="ru-RU"/>
        </w:rPr>
      </w:pPr>
      <w:bookmarkStart w:id="22" w:name="_Toc50125126"/>
      <w:bookmarkStart w:id="23" w:name="_Toc129453694"/>
      <w:bookmarkStart w:id="24" w:name="_Toc51339697"/>
      <w:bookmarkStart w:id="25" w:name="_Toc50125127"/>
      <w:bookmarkEnd w:id="22"/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>3</w:t>
      </w:r>
      <w:r>
        <w:rPr>
          <w:sz w:val="24"/>
          <w:szCs w:val="24"/>
        </w:rPr>
        <w:t xml:space="preserve">. </w:t>
      </w:r>
      <w:bookmarkStart w:id="26" w:name="_Hlk50465284"/>
      <w:r>
        <w:rPr>
          <w:sz w:val="24"/>
          <w:szCs w:val="24"/>
        </w:rPr>
        <w:t xml:space="preserve">Требования </w:t>
      </w:r>
      <w:r>
        <w:rPr>
          <w:sz w:val="24"/>
          <w:szCs w:val="24"/>
          <w:lang w:val="ru-RU"/>
        </w:rPr>
        <w:t>к</w:t>
      </w:r>
      <w:r>
        <w:rPr>
          <w:sz w:val="24"/>
          <w:szCs w:val="24"/>
        </w:rPr>
        <w:t xml:space="preserve"> срокам </w:t>
      </w:r>
      <w:bookmarkEnd w:id="24"/>
      <w:bookmarkEnd w:id="25"/>
      <w:bookmarkEnd w:id="26"/>
      <w:r>
        <w:rPr>
          <w:sz w:val="24"/>
          <w:szCs w:val="24"/>
          <w:lang w:val="ru-RU"/>
        </w:rPr>
        <w:t>оказания услуг</w:t>
      </w:r>
      <w:bookmarkEnd w:id="23"/>
    </w:p>
    <w:tbl>
      <w:tblPr>
        <w:tblW w:w="9917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704"/>
        <w:gridCol w:w="3827"/>
        <w:gridCol w:w="2550"/>
        <w:gridCol w:w="2835"/>
      </w:tblGrid>
      <w:tr>
        <w:trPr/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>п/п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услуг/ этапа услуг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началу срока оказания услуг/ этапа услуг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окончанию срока оказания услуг / этапа услуг</w:t>
            </w:r>
          </w:p>
        </w:tc>
      </w:tr>
      <w:tr>
        <w:trPr/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8"/>
              <w:keepNext w:val="false"/>
              <w:widowControl w:val="false"/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8"/>
              <w:keepNext w:val="false"/>
              <w:widowControl w:val="false"/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>
        <w:trPr/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ind w:left="0" w:hanging="0"/>
              <w:rPr/>
            </w:pPr>
            <w:r>
              <w:rPr/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ОКПД 2: 71.12.31.001 Оказание услуг по корректировке проекта рекультивации карьера Силинский с использованием золошлаковых отходов V класса опасности с целью прохождения государственной экологической экспертизы для нужд СП «Артемовская ТЭЦ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даты заключения договора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  <w:highlight w:val="white"/>
              </w:rPr>
            </w:pPr>
            <w:bookmarkStart w:id="27" w:name="_Toc46743510"/>
            <w:r>
              <w:rPr>
                <w:sz w:val="24"/>
                <w:szCs w:val="24"/>
                <w:highlight w:val="white"/>
              </w:rPr>
              <w:t>31.12.2026</w:t>
            </w:r>
            <w:bookmarkEnd w:id="27"/>
          </w:p>
        </w:tc>
      </w:tr>
    </w:tbl>
    <w:p>
      <w:pPr>
        <w:sectPr>
          <w:headerReference w:type="even" r:id="rId2"/>
          <w:headerReference w:type="default" r:id="rId3"/>
          <w:headerReference w:type="first" r:id="rId4"/>
          <w:type w:val="nextPage"/>
          <w:pgSz w:w="11906" w:h="16838"/>
          <w:pgMar w:left="1418" w:right="567" w:gutter="0" w:header="680" w:top="737" w:footer="0" w:bottom="964"/>
          <w:pgNumType w:fmt="decimal"/>
          <w:formProt w:val="false"/>
          <w:titlePg/>
          <w:textDirection w:val="lrTb"/>
          <w:docGrid w:type="default" w:linePitch="360" w:charSpace="0"/>
        </w:sectPr>
      </w:pPr>
    </w:p>
    <w:p>
      <w:pPr>
        <w:pStyle w:val="Heading4"/>
        <w:numPr>
          <w:ilvl w:val="1"/>
          <w:numId w:val="3"/>
        </w:numPr>
        <w:ind w:left="0" w:hanging="0"/>
        <w:rPr/>
      </w:pPr>
      <w:bookmarkStart w:id="28" w:name="_Toc51339698"/>
      <w:bookmarkStart w:id="29" w:name="_Toc129453695"/>
      <w:bookmarkStart w:id="30" w:name="_Toc46743511"/>
      <w:r>
        <w:rPr/>
        <w:t xml:space="preserve">Требования к </w:t>
      </w:r>
      <w:bookmarkEnd w:id="30"/>
      <w:r>
        <w:rPr>
          <w:lang w:val="ru-RU"/>
        </w:rPr>
        <w:t>качеству услуг</w:t>
      </w:r>
      <w:bookmarkEnd w:id="29"/>
    </w:p>
    <w:p>
      <w:pPr>
        <w:pStyle w:val="Heading1"/>
        <w:numPr>
          <w:ilvl w:val="0"/>
          <w:numId w:val="0"/>
        </w:numPr>
        <w:ind w:left="432" w:hanging="0"/>
        <w:rPr>
          <w:sz w:val="24"/>
          <w:szCs w:val="24"/>
        </w:rPr>
      </w:pPr>
      <w:bookmarkStart w:id="31" w:name="_Toc129453696"/>
      <w:r>
        <w:rPr>
          <w:sz w:val="24"/>
          <w:szCs w:val="24"/>
        </w:rPr>
        <w:t>Таблица </w:t>
      </w:r>
      <w:r>
        <w:rPr>
          <w:sz w:val="24"/>
          <w:szCs w:val="24"/>
          <w:lang w:val="ru-RU"/>
        </w:rPr>
        <w:t>4</w:t>
      </w:r>
      <w:r>
        <w:rPr>
          <w:sz w:val="24"/>
          <w:szCs w:val="24"/>
        </w:rPr>
        <w:t xml:space="preserve">. Требования к </w:t>
      </w:r>
      <w:bookmarkEnd w:id="28"/>
      <w:r>
        <w:rPr>
          <w:sz w:val="24"/>
          <w:szCs w:val="24"/>
          <w:lang w:val="ru-RU"/>
        </w:rPr>
        <w:t>качеству услуг</w:t>
      </w:r>
      <w:bookmarkEnd w:id="31"/>
      <w:r>
        <w:rPr>
          <w:sz w:val="24"/>
          <w:szCs w:val="24"/>
          <w:lang w:val="ru-RU"/>
        </w:rPr>
        <w:t>.</w:t>
      </w:r>
    </w:p>
    <w:p>
      <w:pPr>
        <w:pStyle w:val="Normal"/>
        <w:ind w:left="432" w:hanging="0"/>
        <w:jc w:val="both"/>
        <w:rPr>
          <w:sz w:val="24"/>
          <w:szCs w:val="24"/>
          <w:highlight w:val="white"/>
        </w:rPr>
      </w:pPr>
      <w:r>
        <w:rPr>
          <w:b/>
          <w:bCs/>
          <w:sz w:val="24"/>
          <w:szCs w:val="24"/>
        </w:rPr>
        <w:t xml:space="preserve">Наименование услуг/этапа услуг (позиция № 1, 2 Таблицы 2): </w:t>
      </w:r>
      <w:r>
        <w:rPr>
          <w:sz w:val="24"/>
          <w:szCs w:val="24"/>
        </w:rPr>
        <w:t>ОКПД 2: 71.12.31.001 Оказание услуг по корректировке проекта рекультивации карьера Силинский с использованием золошлаковых отходов V класса опасности с целью прохождения государственной экологической экспертизы для нужд СП «Артемовская ТЭЦ»</w:t>
      </w:r>
      <w:r>
        <w:rPr>
          <w:sz w:val="24"/>
          <w:szCs w:val="24"/>
          <w:highlight w:val="white"/>
        </w:rPr>
        <w:t>.</w:t>
      </w:r>
    </w:p>
    <w:tbl>
      <w:tblPr>
        <w:tblStyle w:val="987"/>
        <w:tblW w:w="15026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749"/>
        <w:gridCol w:w="2481"/>
        <w:gridCol w:w="7088"/>
        <w:gridCol w:w="2015"/>
        <w:gridCol w:w="2693"/>
      </w:tblGrid>
      <w:tr>
        <w:trPr/>
        <w:tc>
          <w:tcPr>
            <w:tcW w:w="749" w:type="dxa"/>
            <w:vMerge w:val="restart"/>
            <w:tcBorders/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kern w:val="0"/>
                <w:sz w:val="24"/>
                <w:szCs w:val="24"/>
                <w:lang w:val="ru-RU" w:eastAsia="ru-RU" w:bidi="ar-SA"/>
              </w:rPr>
              <w:t xml:space="preserve">№ </w:t>
            </w:r>
            <w:r>
              <w:rPr>
                <w:b/>
                <w:bCs/>
                <w:kern w:val="0"/>
                <w:sz w:val="24"/>
                <w:szCs w:val="24"/>
                <w:lang w:val="ru-RU" w:eastAsia="ru-RU" w:bidi="ar-SA"/>
              </w:rPr>
              <w:t>п/п</w:t>
            </w:r>
          </w:p>
        </w:tc>
        <w:tc>
          <w:tcPr>
            <w:tcW w:w="2481" w:type="dxa"/>
            <w:vMerge w:val="restart"/>
            <w:tcBorders/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kern w:val="0"/>
                <w:sz w:val="24"/>
                <w:szCs w:val="24"/>
                <w:lang w:val="ru-RU" w:eastAsia="ru-RU" w:bidi="ar-SA"/>
              </w:rPr>
              <w:t>Наименование параметра</w:t>
            </w:r>
          </w:p>
        </w:tc>
        <w:tc>
          <w:tcPr>
            <w:tcW w:w="7088" w:type="dxa"/>
            <w:vMerge w:val="restart"/>
            <w:tcBorders/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kern w:val="0"/>
                <w:sz w:val="24"/>
                <w:szCs w:val="24"/>
                <w:lang w:val="ru-RU" w:eastAsia="ru-RU" w:bidi="ar-SA"/>
              </w:rPr>
              <w:t>Требование заказчика</w:t>
            </w:r>
          </w:p>
        </w:tc>
        <w:tc>
          <w:tcPr>
            <w:tcW w:w="4708" w:type="dxa"/>
            <w:gridSpan w:val="2"/>
            <w:tcBorders/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kern w:val="0"/>
                <w:sz w:val="24"/>
                <w:szCs w:val="24"/>
                <w:lang w:val="ru-RU" w:eastAsia="ru-RU" w:bidi="ar-SA"/>
              </w:rPr>
              <w:t>Способ подтверждения участником соответствия требованиям</w:t>
            </w:r>
          </w:p>
        </w:tc>
      </w:tr>
      <w:tr>
        <w:trPr/>
        <w:tc>
          <w:tcPr>
            <w:tcW w:w="74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2481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7088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2015" w:type="dxa"/>
            <w:tcBorders/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kern w:val="0"/>
                <w:sz w:val="24"/>
                <w:szCs w:val="24"/>
                <w:lang w:val="ru-RU" w:eastAsia="ru-RU" w:bidi="ar-SA"/>
              </w:rPr>
              <w:t>Согласие с требованием/ указание характеристик</w:t>
            </w:r>
          </w:p>
        </w:tc>
        <w:tc>
          <w:tcPr>
            <w:tcW w:w="2693" w:type="dxa"/>
            <w:tcBorders/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kern w:val="0"/>
                <w:sz w:val="24"/>
                <w:szCs w:val="24"/>
                <w:lang w:val="ru-RU" w:eastAsia="ru-RU" w:bidi="ar-SA"/>
              </w:rPr>
              <w:t>Предоставление подтверждающего документа или иной способ подтверждения</w:t>
            </w:r>
          </w:p>
        </w:tc>
      </w:tr>
      <w:tr>
        <w:trPr/>
        <w:tc>
          <w:tcPr>
            <w:tcW w:w="749" w:type="dxa"/>
            <w:tcBorders/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bookmarkStart w:id="32" w:name="_Toc53499667"/>
            <w:r>
              <w:rPr>
                <w:b/>
                <w:bCs/>
                <w:kern w:val="0"/>
                <w:sz w:val="24"/>
                <w:szCs w:val="24"/>
                <w:lang w:val="ru-RU" w:eastAsia="ru-RU" w:bidi="ar-SA"/>
              </w:rPr>
              <w:t>1</w:t>
            </w:r>
            <w:bookmarkEnd w:id="32"/>
          </w:p>
        </w:tc>
        <w:tc>
          <w:tcPr>
            <w:tcW w:w="2481" w:type="dxa"/>
            <w:tcBorders/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kern w:val="0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7088" w:type="dxa"/>
            <w:tcBorders/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kern w:val="0"/>
                <w:sz w:val="24"/>
                <w:szCs w:val="24"/>
                <w:lang w:val="ru-RU" w:eastAsia="ru-RU" w:bidi="ar-SA"/>
              </w:rPr>
              <w:t>3</w:t>
            </w:r>
          </w:p>
        </w:tc>
        <w:tc>
          <w:tcPr>
            <w:tcW w:w="2015" w:type="dxa"/>
            <w:tcBorders/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kern w:val="0"/>
                <w:sz w:val="24"/>
                <w:szCs w:val="24"/>
                <w:lang w:val="ru-RU" w:eastAsia="ru-RU" w:bidi="ar-SA"/>
              </w:rPr>
              <w:t>4</w:t>
            </w:r>
          </w:p>
        </w:tc>
        <w:tc>
          <w:tcPr>
            <w:tcW w:w="2693" w:type="dxa"/>
            <w:tcBorders/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kern w:val="0"/>
                <w:sz w:val="24"/>
                <w:szCs w:val="24"/>
                <w:lang w:val="ru-RU" w:eastAsia="ru-RU" w:bidi="ar-SA"/>
              </w:rPr>
              <w:t>5</w:t>
            </w:r>
          </w:p>
        </w:tc>
      </w:tr>
      <w:tr>
        <w:trPr>
          <w:trHeight w:val="91" w:hRule="atLeast"/>
        </w:trPr>
        <w:tc>
          <w:tcPr>
            <w:tcW w:w="749" w:type="dxa"/>
            <w:tcBorders/>
          </w:tcPr>
          <w:p>
            <w:pPr>
              <w:pStyle w:val="ListParagraph"/>
              <w:widowControl/>
              <w:numPr>
                <w:ilvl w:val="0"/>
                <w:numId w:val="6"/>
              </w:numPr>
              <w:spacing w:before="60" w:after="60"/>
              <w:contextualSpacing/>
              <w:jc w:val="center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9569" w:type="dxa"/>
            <w:gridSpan w:val="2"/>
            <w:tcBorders/>
            <w:vAlign w:val="center"/>
          </w:tcPr>
          <w:p>
            <w:pPr>
              <w:pStyle w:val="Normal"/>
              <w:widowControl/>
              <w:spacing w:before="0" w:after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eastAsia="ru-RU" w:bidi="ar-SA"/>
              </w:rPr>
              <w:t>Требования к оказанию услуг</w:t>
            </w:r>
          </w:p>
        </w:tc>
        <w:tc>
          <w:tcPr>
            <w:tcW w:w="2015" w:type="dxa"/>
            <w:tcBorders/>
          </w:tcPr>
          <w:p>
            <w:pPr>
              <w:pStyle w:val="Normal"/>
              <w:widowControl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2693" w:type="dxa"/>
            <w:tcBorders/>
          </w:tcPr>
          <w:p>
            <w:pPr>
              <w:pStyle w:val="Normal"/>
              <w:keepNext w:val="true"/>
              <w:widowControl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749" w:type="dxa"/>
            <w:tcBorders/>
          </w:tcPr>
          <w:p>
            <w:pPr>
              <w:pStyle w:val="ListParagraph"/>
              <w:widowControl/>
              <w:numPr>
                <w:ilvl w:val="1"/>
                <w:numId w:val="6"/>
              </w:numPr>
              <w:spacing w:before="60" w:after="60"/>
              <w:ind w:left="-117" w:firstLine="142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  <w:kern w:val="0"/>
                <w:lang w:val="ru-RU" w:eastAsia="ru-RU" w:bidi="ar-SA"/>
              </w:rPr>
            </w:r>
          </w:p>
        </w:tc>
        <w:tc>
          <w:tcPr>
            <w:tcW w:w="9569" w:type="dxa"/>
            <w:gridSpan w:val="2"/>
            <w:tcBorders/>
            <w:vAlign w:val="center"/>
          </w:tcPr>
          <w:p>
            <w:pPr>
              <w:pStyle w:val="Normal"/>
              <w:widowControl/>
              <w:spacing w:before="60" w:after="6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eastAsia="ru-RU" w:bidi="ar-SA"/>
              </w:rPr>
              <w:t>Общие требования к оказанию услуг</w:t>
            </w:r>
          </w:p>
        </w:tc>
        <w:tc>
          <w:tcPr>
            <w:tcW w:w="2015" w:type="dxa"/>
            <w:tcBorders/>
          </w:tcPr>
          <w:p>
            <w:pPr>
              <w:pStyle w:val="Normal"/>
              <w:widowControl/>
              <w:spacing w:before="0" w:after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2693" w:type="dxa"/>
            <w:tcBorders/>
          </w:tcPr>
          <w:p>
            <w:pPr>
              <w:pStyle w:val="Normal"/>
              <w:keepNext w:val="true"/>
              <w:widowControl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749" w:type="dxa"/>
            <w:tcBorders/>
          </w:tcPr>
          <w:p>
            <w:pPr>
              <w:pStyle w:val="ListParagraph"/>
              <w:widowControl/>
              <w:numPr>
                <w:ilvl w:val="2"/>
                <w:numId w:val="6"/>
              </w:numPr>
              <w:spacing w:before="60" w:after="60"/>
              <w:ind w:left="1224" w:hanging="1199"/>
              <w:contextualSpacing/>
              <w:jc w:val="center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2481" w:type="dxa"/>
            <w:tcBorders/>
            <w:shd w:color="auto" w:fill="auto" w:val="clear"/>
          </w:tcPr>
          <w:p>
            <w:pPr>
              <w:pStyle w:val="Normal"/>
              <w:widowControl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iCs/>
                <w:kern w:val="0"/>
                <w:sz w:val="24"/>
                <w:szCs w:val="24"/>
                <w:lang w:val="ru-RU" w:eastAsia="ru-RU" w:bidi="ar-SA"/>
              </w:rPr>
              <w:t>Соблюдение требований следующих нормативно-технических документов</w:t>
            </w:r>
          </w:p>
        </w:tc>
        <w:tc>
          <w:tcPr>
            <w:tcW w:w="7088" w:type="dxa"/>
            <w:tcBorders/>
            <w:shd w:color="auto" w:fill="auto" w:val="clear"/>
          </w:tcPr>
          <w:p>
            <w:pPr>
              <w:pStyle w:val="ListParagraph"/>
              <w:widowControl/>
              <w:numPr>
                <w:ilvl w:val="0"/>
                <w:numId w:val="16"/>
              </w:numPr>
              <w:spacing w:before="0" w:after="0"/>
              <w:contextualSpacing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Федеральное законодательство в области обращения с отходами (Федеральный закон от 24.06.1998 № 89-ФЗ (ред. от 04.08.2023) «Об отходах производства и потребления» с изменениями и дополнениями и пр.),</w:t>
            </w:r>
          </w:p>
          <w:p>
            <w:pPr>
              <w:pStyle w:val="ListParagraph"/>
              <w:widowControl/>
              <w:numPr>
                <w:ilvl w:val="0"/>
                <w:numId w:val="16"/>
              </w:numPr>
              <w:spacing w:before="0" w:after="0"/>
              <w:contextualSpacing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Нормы и требования к проектированию (выбору земельного участка) под размещение полигона для утилизации отходов (осуществление деятельности по утилизации отходов),</w:t>
            </w:r>
          </w:p>
          <w:p>
            <w:pPr>
              <w:pStyle w:val="ListParagraph"/>
              <w:widowControl/>
              <w:numPr>
                <w:ilvl w:val="0"/>
                <w:numId w:val="16"/>
              </w:numPr>
              <w:spacing w:before="0" w:after="0"/>
              <w:contextualSpacing/>
              <w:jc w:val="left"/>
              <w:rPr>
                <w:sz w:val="24"/>
                <w:szCs w:val="24"/>
              </w:rPr>
            </w:pPr>
            <w:r>
              <w:rPr>
                <w:kern w:val="0"/>
                <w:lang w:val="ru-RU" w:eastAsia="ru-RU" w:bidi="ar-SA"/>
              </w:rPr>
              <w:t>Федеральный закон «О санитарно-эпидемиологическом благополучии населения» от 30.03.1999 г. №52-ФЗ;</w:t>
            </w:r>
          </w:p>
          <w:p>
            <w:pPr>
              <w:pStyle w:val="ListParagraph"/>
              <w:widowControl w:val="false"/>
              <w:numPr>
                <w:ilvl w:val="0"/>
                <w:numId w:val="16"/>
              </w:numPr>
              <w:tabs>
                <w:tab w:val="clear" w:pos="708"/>
                <w:tab w:val="left" w:pos="-8" w:leader="none"/>
              </w:tabs>
              <w:spacing w:before="0" w:after="0"/>
              <w:contextualSpacing/>
              <w:jc w:val="both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  <w:t>Федеральный закон «Об охране атмосферного воздуха» от 04.05.1999 №96-ФЗ;</w:t>
            </w:r>
          </w:p>
          <w:p>
            <w:pPr>
              <w:pStyle w:val="ListParagraph"/>
              <w:widowControl w:val="false"/>
              <w:numPr>
                <w:ilvl w:val="0"/>
                <w:numId w:val="16"/>
              </w:numPr>
              <w:tabs>
                <w:tab w:val="clear" w:pos="708"/>
                <w:tab w:val="left" w:pos="-8" w:leader="none"/>
              </w:tabs>
              <w:spacing w:before="0" w:after="0"/>
              <w:contextualSpacing/>
              <w:jc w:val="both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  <w:t>Федеральный закон «О землеустройстве» от 18.06.2001 №78-ФЗ;</w:t>
            </w:r>
          </w:p>
          <w:p>
            <w:pPr>
              <w:pStyle w:val="ListParagraph"/>
              <w:widowControl w:val="false"/>
              <w:numPr>
                <w:ilvl w:val="0"/>
                <w:numId w:val="16"/>
              </w:numPr>
              <w:tabs>
                <w:tab w:val="clear" w:pos="708"/>
                <w:tab w:val="left" w:pos="-8" w:leader="none"/>
              </w:tabs>
              <w:spacing w:before="0" w:after="0"/>
              <w:contextualSpacing/>
              <w:jc w:val="both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  <w:t>Федеральный закон «Об охране окружающей среды» от 10.01.2002 №7-ФЗ;</w:t>
            </w:r>
          </w:p>
          <w:p>
            <w:pPr>
              <w:pStyle w:val="ListParagraph"/>
              <w:widowControl w:val="false"/>
              <w:numPr>
                <w:ilvl w:val="0"/>
                <w:numId w:val="16"/>
              </w:numPr>
              <w:tabs>
                <w:tab w:val="clear" w:pos="708"/>
                <w:tab w:val="left" w:pos="-8" w:leader="none"/>
              </w:tabs>
              <w:spacing w:before="0" w:after="0"/>
              <w:contextualSpacing/>
              <w:jc w:val="both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  <w:t>Постановление Правительства РФ от 10.07.2018 №800 «О проведении рекультивации и консервации земель»;</w:t>
            </w:r>
          </w:p>
          <w:p>
            <w:pPr>
              <w:pStyle w:val="ListParagraph"/>
              <w:widowControl w:val="false"/>
              <w:numPr>
                <w:ilvl w:val="0"/>
                <w:numId w:val="16"/>
              </w:numPr>
              <w:tabs>
                <w:tab w:val="clear" w:pos="708"/>
                <w:tab w:val="left" w:pos="-8" w:leader="none"/>
              </w:tabs>
              <w:spacing w:before="0" w:after="0"/>
              <w:contextualSpacing/>
              <w:jc w:val="both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  <w:t>«Водный Кодекс Российской Федерации» от 03.06.2006 №74-ФЗ;</w:t>
            </w:r>
          </w:p>
          <w:p>
            <w:pPr>
              <w:pStyle w:val="ListParagraph"/>
              <w:widowControl w:val="false"/>
              <w:numPr>
                <w:ilvl w:val="0"/>
                <w:numId w:val="16"/>
              </w:numPr>
              <w:tabs>
                <w:tab w:val="clear" w:pos="708"/>
                <w:tab w:val="left" w:pos="-8" w:leader="none"/>
              </w:tabs>
              <w:spacing w:before="0" w:after="0"/>
              <w:contextualSpacing/>
              <w:jc w:val="both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  <w:t>«Земельный кодекс Российской Федерации» от 25.10.2001 №136 ФЗ;</w:t>
            </w:r>
          </w:p>
          <w:p>
            <w:pPr>
              <w:pStyle w:val="ListParagraph"/>
              <w:widowControl w:val="false"/>
              <w:numPr>
                <w:ilvl w:val="0"/>
                <w:numId w:val="16"/>
              </w:numPr>
              <w:tabs>
                <w:tab w:val="clear" w:pos="708"/>
                <w:tab w:val="left" w:pos="-8" w:leader="none"/>
              </w:tabs>
              <w:spacing w:before="0" w:after="0"/>
              <w:contextualSpacing/>
              <w:jc w:val="both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  <w:t>ГОСТ 17.4.2.01-81 «Охрана природы. Почвы. Номенклатура показателей санитарного состояния»;</w:t>
            </w:r>
          </w:p>
          <w:p>
            <w:pPr>
              <w:pStyle w:val="ListParagraph"/>
              <w:widowControl w:val="false"/>
              <w:numPr>
                <w:ilvl w:val="0"/>
                <w:numId w:val="16"/>
              </w:numPr>
              <w:tabs>
                <w:tab w:val="clear" w:pos="708"/>
                <w:tab w:val="left" w:pos="-8" w:leader="none"/>
              </w:tabs>
              <w:spacing w:before="0" w:after="0"/>
              <w:contextualSpacing/>
              <w:jc w:val="both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  <w:t>ГОСТ 17.4.3.01-2017 «Охрана природы (ССОП). Почвы. Общие требования к отбору проб»;</w:t>
            </w:r>
          </w:p>
          <w:p>
            <w:pPr>
              <w:pStyle w:val="ListParagraph"/>
              <w:widowControl w:val="false"/>
              <w:numPr>
                <w:ilvl w:val="0"/>
                <w:numId w:val="16"/>
              </w:numPr>
              <w:tabs>
                <w:tab w:val="clear" w:pos="708"/>
                <w:tab w:val="left" w:pos="-8" w:leader="none"/>
              </w:tabs>
              <w:spacing w:before="0" w:after="0"/>
              <w:contextualSpacing/>
              <w:jc w:val="both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  <w:t>ГОСТ 17.5.1.01-83 «Охрана природы (ССОП). Рекультивация земель. Термины и определения»;</w:t>
            </w:r>
          </w:p>
          <w:p>
            <w:pPr>
              <w:pStyle w:val="ListParagraph"/>
              <w:widowControl w:val="false"/>
              <w:numPr>
                <w:ilvl w:val="0"/>
                <w:numId w:val="16"/>
              </w:numPr>
              <w:tabs>
                <w:tab w:val="clear" w:pos="708"/>
                <w:tab w:val="left" w:pos="-8" w:leader="none"/>
              </w:tabs>
              <w:spacing w:before="0" w:after="0"/>
              <w:contextualSpacing/>
              <w:jc w:val="both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  <w:t>ГОСТ 17.5.1.02-85 «Охрана природы (ССОП). Земли. Классификация нарушенных земель для рекультивации»;</w:t>
            </w:r>
          </w:p>
          <w:p>
            <w:pPr>
              <w:pStyle w:val="ListParagraph"/>
              <w:widowControl w:val="false"/>
              <w:numPr>
                <w:ilvl w:val="0"/>
                <w:numId w:val="16"/>
              </w:numPr>
              <w:tabs>
                <w:tab w:val="clear" w:pos="708"/>
                <w:tab w:val="left" w:pos="-8" w:leader="none"/>
              </w:tabs>
              <w:spacing w:before="0" w:after="0"/>
              <w:contextualSpacing/>
              <w:jc w:val="both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  <w:t>ГОСТ 17.5.3.04-83 «Охрана природы (ССОП). Земли. Общие требования к рекультивации земель»;</w:t>
            </w:r>
          </w:p>
          <w:p>
            <w:pPr>
              <w:pStyle w:val="ListParagraph"/>
              <w:widowControl w:val="false"/>
              <w:numPr>
                <w:ilvl w:val="0"/>
                <w:numId w:val="16"/>
              </w:numPr>
              <w:tabs>
                <w:tab w:val="clear" w:pos="708"/>
                <w:tab w:val="left" w:pos="-8" w:leader="none"/>
              </w:tabs>
              <w:spacing w:before="0" w:after="0"/>
              <w:contextualSpacing/>
              <w:jc w:val="both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  <w:t>ГОСТ 17.5.1.03-86 «Охрана природы (ССОП). Земли. Классификация вскрышных и вмещающих пород для биологической рекультивации земель»;</w:t>
            </w:r>
          </w:p>
          <w:p>
            <w:pPr>
              <w:pStyle w:val="ListParagraph"/>
              <w:widowControl w:val="false"/>
              <w:numPr>
                <w:ilvl w:val="0"/>
                <w:numId w:val="16"/>
              </w:numPr>
              <w:tabs>
                <w:tab w:val="clear" w:pos="708"/>
                <w:tab w:val="left" w:pos="-8" w:leader="none"/>
              </w:tabs>
              <w:spacing w:before="0" w:after="0"/>
              <w:contextualSpacing/>
              <w:jc w:val="both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  <w:t>ГОСТ 17.5.3.05-84 «Охрана природы (ССОП). Рекультивация земель. Общие требования к землеванию»;</w:t>
            </w:r>
          </w:p>
          <w:p>
            <w:pPr>
              <w:pStyle w:val="ListParagraph"/>
              <w:widowControl w:val="false"/>
              <w:numPr>
                <w:ilvl w:val="0"/>
                <w:numId w:val="16"/>
              </w:numPr>
              <w:tabs>
                <w:tab w:val="clear" w:pos="708"/>
                <w:tab w:val="left" w:pos="-8" w:leader="none"/>
              </w:tabs>
              <w:spacing w:before="0" w:after="0"/>
              <w:contextualSpacing/>
              <w:jc w:val="both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  <w:t>ГОСТ 17.5.1.02-85 «Охрана природы (ССОП). Земли. Классификация нарушенных земель для рекультивации»;</w:t>
            </w:r>
          </w:p>
          <w:p>
            <w:pPr>
              <w:pStyle w:val="ListParagraph"/>
              <w:widowControl w:val="false"/>
              <w:numPr>
                <w:ilvl w:val="0"/>
                <w:numId w:val="16"/>
              </w:numPr>
              <w:tabs>
                <w:tab w:val="clear" w:pos="708"/>
                <w:tab w:val="left" w:pos="-8" w:leader="none"/>
              </w:tabs>
              <w:spacing w:before="0" w:after="0"/>
              <w:contextualSpacing/>
              <w:jc w:val="both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  <w:t>СниП 2.01.15-90 «Инженерная защита территорий, зданий и сооружений от опасных геологических процессов. Основные положения»;</w:t>
            </w:r>
          </w:p>
          <w:p>
            <w:pPr>
              <w:pStyle w:val="ListParagraph"/>
              <w:widowControl w:val="false"/>
              <w:numPr>
                <w:ilvl w:val="0"/>
                <w:numId w:val="15"/>
              </w:numPr>
              <w:tabs>
                <w:tab w:val="clear" w:pos="708"/>
                <w:tab w:val="left" w:pos="426" w:leader="none"/>
              </w:tabs>
              <w:spacing w:before="0" w:after="0"/>
              <w:contextualSpacing/>
              <w:jc w:val="left"/>
              <w:rPr>
                <w:sz w:val="24"/>
                <w:szCs w:val="24"/>
              </w:rPr>
            </w:pPr>
            <w:r>
              <w:rPr>
                <w:kern w:val="0"/>
                <w:lang w:val="ru-RU" w:eastAsia="ru-RU" w:bidi="ar-SA"/>
              </w:rPr>
              <w:t>РД 153-34.0-03.301-00 (ВППБ 01-02-95*) «Правила пожарной безопасности для энергетических предприятий».</w:t>
            </w:r>
          </w:p>
        </w:tc>
        <w:tc>
          <w:tcPr>
            <w:tcW w:w="2015" w:type="dxa"/>
            <w:vMerge w:val="restart"/>
            <w:tcBorders/>
            <w:shd w:color="auto" w:fill="auto" w:val="clear"/>
          </w:tcPr>
          <w:p>
            <w:pPr>
              <w:pStyle w:val="Normal"/>
              <w:widowControl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 w:val="false"/>
                <w:bCs w:val="false"/>
                <w:i w:val="false"/>
                <w:iCs w:val="false"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 xml:space="preserve">Согласие с требованием. </w:t>
            </w:r>
            <w:r>
              <w:rPr>
                <w:kern w:val="0"/>
                <w:sz w:val="24"/>
                <w:szCs w:val="24"/>
                <w:lang w:val="ru-RU" w:eastAsia="ru-RU" w:bidi="ar-SA"/>
              </w:rPr>
              <w:t>Участник должен предоставить в заявке согласие оказать услуги, полностью соответствующие настоящим техническим требованиям, по форме Технического предложения, установленной в Документации о закупке.</w:t>
            </w:r>
          </w:p>
        </w:tc>
        <w:tc>
          <w:tcPr>
            <w:tcW w:w="2693" w:type="dxa"/>
            <w:tcBorders/>
            <w:shd w:color="auto" w:fill="auto" w:val="clear"/>
          </w:tcPr>
          <w:p>
            <w:pPr>
              <w:pStyle w:val="Style27"/>
              <w:keepNext w:val="false"/>
              <w:widowControl/>
              <w:numPr>
                <w:ilvl w:val="0"/>
                <w:numId w:val="0"/>
              </w:numPr>
              <w:spacing w:before="0" w:after="60"/>
              <w:jc w:val="left"/>
              <w:outlineLvl w:val="2"/>
              <w:rPr>
                <w:rFonts w:eastAsia="Times New Roman"/>
                <w:lang w:val="ru-RU" w:eastAsia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</w:tr>
      <w:tr>
        <w:trPr>
          <w:trHeight w:val="213" w:hRule="atLeast"/>
        </w:trPr>
        <w:tc>
          <w:tcPr>
            <w:tcW w:w="749" w:type="dxa"/>
            <w:tcBorders/>
          </w:tcPr>
          <w:p>
            <w:pPr>
              <w:pStyle w:val="ListParagraph"/>
              <w:widowControl/>
              <w:numPr>
                <w:ilvl w:val="1"/>
                <w:numId w:val="6"/>
              </w:numPr>
              <w:spacing w:before="60" w:after="60"/>
              <w:ind w:left="-117" w:firstLine="142"/>
              <w:contextualSpacing/>
              <w:jc w:val="center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9569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60" w:after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eastAsia="ru-RU" w:bidi="ar-SA"/>
              </w:rPr>
              <w:t>Требования к способам оказания услуг.</w:t>
            </w:r>
          </w:p>
        </w:tc>
        <w:tc>
          <w:tcPr>
            <w:tcW w:w="2015" w:type="dxa"/>
            <w:vMerge w:val="continue"/>
            <w:tcBorders/>
            <w:shd w:color="auto" w:fill="auto" w:val="clear"/>
          </w:tcPr>
          <w:p>
            <w:pPr>
              <w:pStyle w:val="Normal"/>
              <w:widowControl/>
              <w:spacing w:before="0" w:after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2693" w:type="dxa"/>
            <w:tcBorders/>
            <w:shd w:color="auto" w:fill="auto" w:val="clear"/>
          </w:tcPr>
          <w:p>
            <w:pPr>
              <w:pStyle w:val="Normal"/>
              <w:keepNext w:val="true"/>
              <w:widowControl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749" w:type="dxa"/>
            <w:tcBorders/>
          </w:tcPr>
          <w:p>
            <w:pPr>
              <w:pStyle w:val="ListParagraph"/>
              <w:widowControl/>
              <w:numPr>
                <w:ilvl w:val="2"/>
                <w:numId w:val="6"/>
              </w:numPr>
              <w:spacing w:before="60" w:after="60"/>
              <w:ind w:left="1224" w:hanging="1199"/>
              <w:contextualSpacing/>
              <w:jc w:val="center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2481" w:type="dxa"/>
            <w:tcBorders/>
            <w:shd w:color="auto" w:fill="auto" w:val="clear"/>
          </w:tcPr>
          <w:p>
            <w:pPr>
              <w:pStyle w:val="Normal"/>
              <w:widowControl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Требования к оказанию услуг.</w:t>
            </w:r>
          </w:p>
        </w:tc>
        <w:tc>
          <w:tcPr>
            <w:tcW w:w="7088" w:type="dxa"/>
            <w:tcBorders/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До начала оказания услуг Исполнитель обязан оформить и согласовать с Заказчиком, следующие документы: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ab/>
              <w:t>-</w:t>
              <w:tab/>
              <w:t>календарный график оказания услуг.</w:t>
            </w:r>
          </w:p>
        </w:tc>
        <w:tc>
          <w:tcPr>
            <w:tcW w:w="2015" w:type="dxa"/>
            <w:vMerge w:val="continue"/>
            <w:tcBorders/>
            <w:shd w:color="auto" w:fill="auto" w:val="clear"/>
          </w:tcPr>
          <w:p>
            <w:pPr>
              <w:pStyle w:val="Normal"/>
              <w:widowControl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2693" w:type="dxa"/>
            <w:tcBorders/>
            <w:shd w:color="auto" w:fill="auto" w:val="clear"/>
          </w:tcPr>
          <w:p>
            <w:pPr>
              <w:pStyle w:val="Normal"/>
              <w:widowControl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lang w:val="ru-RU" w:eastAsia="ru-RU" w:bidi="ar-SA"/>
              </w:rPr>
              <w:t>-</w:t>
            </w:r>
          </w:p>
        </w:tc>
      </w:tr>
      <w:tr>
        <w:trPr/>
        <w:tc>
          <w:tcPr>
            <w:tcW w:w="749" w:type="dxa"/>
            <w:tcBorders/>
          </w:tcPr>
          <w:p>
            <w:pPr>
              <w:pStyle w:val="ListParagraph"/>
              <w:widowControl/>
              <w:numPr>
                <w:ilvl w:val="1"/>
                <w:numId w:val="6"/>
              </w:numPr>
              <w:spacing w:before="60" w:after="60"/>
              <w:ind w:left="-117" w:firstLine="142"/>
              <w:contextualSpacing/>
              <w:jc w:val="center"/>
              <w:rPr>
                <w:lang w:val="en-US"/>
              </w:rPr>
            </w:pPr>
            <w:r>
              <w:rPr>
                <w:kern w:val="0"/>
                <w:lang w:val="en-US" w:eastAsia="ru-RU" w:bidi="ar-SA"/>
              </w:rPr>
            </w:r>
          </w:p>
        </w:tc>
        <w:tc>
          <w:tcPr>
            <w:tcW w:w="9569" w:type="dxa"/>
            <w:gridSpan w:val="2"/>
            <w:tcBorders/>
            <w:vAlign w:val="center"/>
          </w:tcPr>
          <w:p>
            <w:pPr>
              <w:pStyle w:val="Normal"/>
              <w:widowControl/>
              <w:spacing w:before="60" w:after="0"/>
              <w:jc w:val="left"/>
              <w:rPr>
                <w:b/>
              </w:rPr>
            </w:pPr>
            <w:r>
              <w:rPr>
                <w:b/>
                <w:kern w:val="0"/>
                <w:sz w:val="24"/>
                <w:szCs w:val="24"/>
                <w:lang w:val="ru-RU" w:eastAsia="ru-RU" w:bidi="ar-SA"/>
              </w:rPr>
              <w:t>Требования к процедурам оказания услуг.</w:t>
            </w:r>
          </w:p>
        </w:tc>
        <w:tc>
          <w:tcPr>
            <w:tcW w:w="2015" w:type="dxa"/>
            <w:vMerge w:val="continue"/>
            <w:tcBorders/>
          </w:tcPr>
          <w:p>
            <w:pPr>
              <w:pStyle w:val="Normal"/>
              <w:widowControl/>
              <w:spacing w:before="0" w:after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2693" w:type="dxa"/>
            <w:tcBorders/>
          </w:tcPr>
          <w:p>
            <w:pPr>
              <w:pStyle w:val="Normal"/>
              <w:keepNext w:val="true"/>
              <w:widowControl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749" w:type="dxa"/>
            <w:tcBorders/>
          </w:tcPr>
          <w:p>
            <w:pPr>
              <w:pStyle w:val="ListParagraph"/>
              <w:widowControl/>
              <w:numPr>
                <w:ilvl w:val="2"/>
                <w:numId w:val="6"/>
              </w:numPr>
              <w:spacing w:before="60" w:after="60"/>
              <w:ind w:left="1224" w:hanging="1199"/>
              <w:contextualSpacing/>
              <w:jc w:val="center"/>
              <w:rPr>
                <w:highlight w:val="white"/>
              </w:rPr>
            </w:pPr>
            <w:r>
              <w:rPr>
                <w:kern w:val="0"/>
                <w:highlight w:val="white"/>
                <w:lang w:val="ru-RU" w:eastAsia="ru-RU" w:bidi="ar-SA"/>
              </w:rPr>
            </w:r>
          </w:p>
        </w:tc>
        <w:tc>
          <w:tcPr>
            <w:tcW w:w="2481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60" w:after="0"/>
              <w:jc w:val="both"/>
              <w:rPr>
                <w:b/>
                <w:sz w:val="24"/>
                <w:szCs w:val="24"/>
                <w:highlight w:val="white"/>
              </w:rPr>
            </w:pPr>
            <w:r>
              <w:rPr>
                <w:iCs/>
                <w:kern w:val="0"/>
                <w:sz w:val="24"/>
                <w:szCs w:val="24"/>
                <w:highlight w:val="white"/>
                <w:lang w:val="ru-RU" w:eastAsia="ru-RU" w:bidi="ar-SA"/>
              </w:rPr>
              <w:t>Организационно-технические мероприятия по допуску персонала исполнителя.</w:t>
            </w:r>
          </w:p>
        </w:tc>
        <w:tc>
          <w:tcPr>
            <w:tcW w:w="7088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0" w:after="0"/>
              <w:jc w:val="both"/>
              <w:rPr>
                <w:color w:val="000000"/>
                <w:spacing w:val="0"/>
                <w:sz w:val="24"/>
                <w:szCs w:val="24"/>
                <w:lang w:val="ru-RU" w:eastAsia="ru-RU" w:bidi="ru-RU"/>
              </w:rPr>
            </w:pPr>
            <w:r>
              <w:rPr>
                <w:color w:val="000000"/>
                <w:spacing w:val="0"/>
                <w:kern w:val="0"/>
                <w:sz w:val="24"/>
                <w:szCs w:val="24"/>
                <w:lang w:val="ru-RU" w:eastAsia="ru-RU" w:bidi="ru-RU"/>
              </w:rPr>
              <w:t>Для осуществления пропуска работников подрядных (субподрядных) организаций, подрядной организацией готовится соответствующее письмо.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0" w:after="0"/>
              <w:jc w:val="both"/>
              <w:rPr>
                <w:color w:val="000000"/>
                <w:spacing w:val="0"/>
                <w:sz w:val="24"/>
                <w:szCs w:val="24"/>
                <w:lang w:val="ru-RU" w:eastAsia="ru-RU" w:bidi="ru-RU"/>
              </w:rPr>
            </w:pPr>
            <w:r>
              <w:rPr>
                <w:color w:val="000000"/>
                <w:spacing w:val="0"/>
                <w:kern w:val="0"/>
                <w:sz w:val="24"/>
                <w:szCs w:val="24"/>
                <w:lang w:val="ru-RU" w:eastAsia="ru-RU" w:bidi="ru-RU"/>
              </w:rPr>
              <w:t>В письме должно быть указано: для выполнения каких работ по какому договору (указываются реквизиты) направляется персонал, срок выполнения работ, списки персонала с указанием ФИО, должностей. Персоналу субподрядных организаций право работы на объектах АО «ДГК» может быть предоставлено только на основании письма подрядной организации, имеющей с АО «ДГК» договорные отношения.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0" w:after="0"/>
              <w:jc w:val="left"/>
              <w:rPr>
                <w:color w:val="000000"/>
                <w:spacing w:val="0"/>
                <w:sz w:val="24"/>
                <w:szCs w:val="24"/>
                <w:lang w:val="ru-RU" w:eastAsia="ru-RU" w:bidi="ru-RU"/>
              </w:rPr>
            </w:pPr>
            <w:r>
              <w:rPr>
                <w:color w:val="000000"/>
                <w:spacing w:val="0"/>
                <w:kern w:val="0"/>
                <w:sz w:val="24"/>
                <w:szCs w:val="24"/>
                <w:lang w:val="ru-RU" w:eastAsia="ru-RU" w:bidi="ru-RU"/>
              </w:rPr>
              <w:t>Письмо подрядной организации должно быть подписано руководителем подрядной организации или работником, которому это право предоставлено доверенностью или распорядительным документом.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0" w:after="0"/>
              <w:jc w:val="both"/>
              <w:rPr>
                <w:b/>
                <w:bCs/>
                <w:sz w:val="24"/>
                <w:szCs w:val="24"/>
                <w:highlight w:val="none"/>
              </w:rPr>
            </w:pPr>
            <w:r>
              <w:rPr>
                <w:color w:val="000000"/>
                <w:spacing w:val="0"/>
                <w:kern w:val="0"/>
                <w:sz w:val="24"/>
                <w:szCs w:val="24"/>
                <w:lang w:val="ru-RU" w:eastAsia="ru-RU" w:bidi="ru-RU"/>
              </w:rPr>
              <w:t>К письму должны быть приложены письменные согласия указанных в письме работников подрядной или субподрядной организации на обработку их персональных данных со стороны АО «ДГК» и организаций, осуществляющих охрану энергообъектов (в установленном формате), анкеты (в установленном формате), копии документов, удостоверяющих личность, копии приказов о приёме на работу или договоров гражданско-правового характера между Подрядчиком/Субподрядчиком и физ/лицом (работником) на выполнение работ/оказание услуг.</w:t>
            </w:r>
          </w:p>
        </w:tc>
        <w:tc>
          <w:tcPr>
            <w:tcW w:w="2015" w:type="dxa"/>
            <w:vMerge w:val="continue"/>
            <w:tcBorders/>
          </w:tcPr>
          <w:p>
            <w:pPr>
              <w:pStyle w:val="Normal"/>
              <w:widowControl/>
              <w:spacing w:before="0" w:after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2693" w:type="dxa"/>
            <w:tcBorders/>
          </w:tcPr>
          <w:p>
            <w:pPr>
              <w:pStyle w:val="Style27"/>
              <w:keepNext w:val="false"/>
              <w:widowControl/>
              <w:numPr>
                <w:ilvl w:val="0"/>
                <w:numId w:val="0"/>
              </w:numPr>
              <w:spacing w:before="0" w:after="60"/>
              <w:jc w:val="left"/>
              <w:outlineLvl w:val="2"/>
              <w:rPr>
                <w:rFonts w:eastAsia="Times New Roman"/>
                <w:b w:val="false"/>
                <w:lang w:val="ru-RU" w:eastAsia="ru-RU"/>
              </w:rPr>
            </w:pPr>
            <w:r>
              <w:rPr>
                <w:rFonts w:eastAsia="Times New Roman"/>
                <w:b w:val="false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>
          <w:trHeight w:val="181" w:hRule="atLeast"/>
        </w:trPr>
        <w:tc>
          <w:tcPr>
            <w:tcW w:w="749" w:type="dxa"/>
            <w:tcBorders/>
          </w:tcPr>
          <w:p>
            <w:pPr>
              <w:pStyle w:val="Normal"/>
              <w:widowControl/>
              <w:spacing w:before="60" w:after="60"/>
              <w:ind w:left="0" w:hanging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1.5.</w:t>
            </w:r>
          </w:p>
        </w:tc>
        <w:tc>
          <w:tcPr>
            <w:tcW w:w="9569" w:type="dxa"/>
            <w:gridSpan w:val="2"/>
            <w:tcBorders/>
          </w:tcPr>
          <w:p>
            <w:pPr>
              <w:pStyle w:val="Normal"/>
              <w:widowControl/>
              <w:spacing w:before="0" w:after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eastAsia="ru-RU" w:bidi="ar-SA"/>
              </w:rPr>
              <w:t>Требования к персоналу исполнителя.</w:t>
            </w:r>
          </w:p>
        </w:tc>
        <w:tc>
          <w:tcPr>
            <w:tcW w:w="2015" w:type="dxa"/>
            <w:vMerge w:val="continue"/>
            <w:tcBorders/>
          </w:tcPr>
          <w:p>
            <w:pPr>
              <w:pStyle w:val="Normal"/>
              <w:widowControl/>
              <w:spacing w:before="0" w:after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2693" w:type="dxa"/>
            <w:tcBorders/>
          </w:tcPr>
          <w:p>
            <w:pPr>
              <w:pStyle w:val="Normal"/>
              <w:keepNext w:val="true"/>
              <w:widowControl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749" w:type="dxa"/>
            <w:tcBorders/>
          </w:tcPr>
          <w:p>
            <w:pPr>
              <w:pStyle w:val="Normal"/>
              <w:widowControl/>
              <w:spacing w:before="60" w:after="6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1.5.1.</w:t>
            </w:r>
          </w:p>
        </w:tc>
        <w:tc>
          <w:tcPr>
            <w:tcW w:w="2481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60" w:after="0"/>
              <w:jc w:val="left"/>
              <w:rPr>
                <w:b/>
                <w:sz w:val="24"/>
                <w:szCs w:val="24"/>
              </w:rPr>
            </w:pPr>
            <w:r>
              <w:rPr>
                <w:iCs/>
                <w:kern w:val="0"/>
                <w:sz w:val="24"/>
                <w:szCs w:val="24"/>
                <w:lang w:val="ru-RU" w:eastAsia="ru-RU" w:bidi="ar-SA"/>
              </w:rPr>
              <w:t>Квалификация персонала исполнителя, привлекаемого к оказанию услуг.</w:t>
            </w:r>
          </w:p>
        </w:tc>
        <w:tc>
          <w:tcPr>
            <w:tcW w:w="7088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0" w:after="0"/>
              <w:ind w:hanging="0"/>
              <w:jc w:val="both"/>
              <w:rPr>
                <w:sz w:val="24"/>
                <w:szCs w:val="24"/>
                <w:highlight w:val="none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Персонал Исполнителя, привлекаемый к оказанию услуг, должен обладать опытом оказания подобных услуг и иметь положительный опыт прохождения государственной экологической экспертизы на аналогичные проекты, соответствующие наименованию настоящих услуг (опыт получения положительного заключения государственной экологической экспертизы).</w:t>
            </w:r>
          </w:p>
          <w:p>
            <w:pPr>
              <w:pStyle w:val="Normal"/>
              <w:widowControl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Исполнитель обязан оказать услуги своими или привлечёнными силами в объёме и сроки, предусмотренные заданием, сметной документацией и сдать Заказчику в соответствии с требованиями НТД.</w:t>
            </w:r>
          </w:p>
        </w:tc>
        <w:tc>
          <w:tcPr>
            <w:tcW w:w="2015" w:type="dxa"/>
            <w:vMerge w:val="continue"/>
            <w:tcBorders/>
          </w:tcPr>
          <w:p>
            <w:pPr>
              <w:pStyle w:val="Normal"/>
              <w:widowControl/>
              <w:spacing w:before="0" w:after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2693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60" w:after="0"/>
              <w:jc w:val="center"/>
              <w:rPr>
                <w:b/>
                <w:sz w:val="24"/>
                <w:szCs w:val="24"/>
              </w:rPr>
            </w:pPr>
            <w:r>
              <w:rPr>
                <w:kern w:val="0"/>
                <w:lang w:val="ru-RU" w:eastAsia="ru-RU" w:bidi="ar-SA"/>
              </w:rPr>
              <w:t>-</w:t>
            </w:r>
          </w:p>
        </w:tc>
      </w:tr>
      <w:tr>
        <w:trPr>
          <w:trHeight w:val="204" w:hRule="atLeast"/>
        </w:trPr>
        <w:tc>
          <w:tcPr>
            <w:tcW w:w="749" w:type="dxa"/>
            <w:tcBorders/>
          </w:tcPr>
          <w:p>
            <w:pPr>
              <w:pStyle w:val="ListParagraph"/>
              <w:widowControl/>
              <w:numPr>
                <w:ilvl w:val="0"/>
                <w:numId w:val="6"/>
              </w:numPr>
              <w:spacing w:before="60" w:after="60"/>
              <w:contextualSpacing/>
              <w:jc w:val="center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9569" w:type="dxa"/>
            <w:gridSpan w:val="2"/>
            <w:tcBorders/>
            <w:vAlign w:val="center"/>
          </w:tcPr>
          <w:p>
            <w:pPr>
              <w:pStyle w:val="Normal"/>
              <w:widowControl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kern w:val="0"/>
                <w:sz w:val="24"/>
                <w:szCs w:val="24"/>
                <w:lang w:val="ru-RU" w:eastAsia="ru-RU" w:bidi="ar-SA"/>
              </w:rPr>
              <w:t>Требования к результатам у</w:t>
            </w:r>
            <w:r>
              <w:rPr>
                <w:b/>
                <w:kern w:val="0"/>
                <w:sz w:val="24"/>
                <w:szCs w:val="24"/>
                <w:lang w:val="ru-RU" w:eastAsia="ru-RU" w:bidi="ar-SA"/>
              </w:rPr>
              <w:t>слуг.</w:t>
            </w:r>
          </w:p>
        </w:tc>
        <w:tc>
          <w:tcPr>
            <w:tcW w:w="2015" w:type="dxa"/>
            <w:vMerge w:val="continue"/>
            <w:tcBorders/>
          </w:tcPr>
          <w:p>
            <w:pPr>
              <w:pStyle w:val="Normal"/>
              <w:widowControl/>
              <w:spacing w:before="0" w:after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2693" w:type="dxa"/>
            <w:tcBorders/>
          </w:tcPr>
          <w:p>
            <w:pPr>
              <w:pStyle w:val="Normal"/>
              <w:keepNext w:val="true"/>
              <w:widowControl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749" w:type="dxa"/>
            <w:tcBorders/>
          </w:tcPr>
          <w:p>
            <w:pPr>
              <w:pStyle w:val="ListParagraph"/>
              <w:widowControl/>
              <w:numPr>
                <w:ilvl w:val="1"/>
                <w:numId w:val="6"/>
              </w:numPr>
              <w:spacing w:before="60" w:after="60"/>
              <w:ind w:left="-117" w:firstLine="142"/>
              <w:contextualSpacing/>
              <w:jc w:val="center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9569" w:type="dxa"/>
            <w:gridSpan w:val="2"/>
            <w:tcBorders/>
            <w:vAlign w:val="center"/>
          </w:tcPr>
          <w:p>
            <w:pPr>
              <w:pStyle w:val="Normal"/>
              <w:widowControl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kern w:val="0"/>
                <w:sz w:val="24"/>
                <w:szCs w:val="24"/>
                <w:lang w:val="ru-RU" w:eastAsia="ru-RU" w:bidi="ar-SA"/>
              </w:rPr>
              <w:t>Общие требования к результатам услуг.</w:t>
            </w:r>
          </w:p>
        </w:tc>
        <w:tc>
          <w:tcPr>
            <w:tcW w:w="2015" w:type="dxa"/>
            <w:vMerge w:val="continue"/>
            <w:tcBorders/>
          </w:tcPr>
          <w:p>
            <w:pPr>
              <w:pStyle w:val="Normal"/>
              <w:widowControl/>
              <w:spacing w:before="0" w:after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2693" w:type="dxa"/>
            <w:tcBorders/>
          </w:tcPr>
          <w:p>
            <w:pPr>
              <w:pStyle w:val="Normal"/>
              <w:keepNext w:val="true"/>
              <w:widowControl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749" w:type="dxa"/>
            <w:tcBorders/>
          </w:tcPr>
          <w:p>
            <w:pPr>
              <w:pStyle w:val="ListParagraph"/>
              <w:widowControl/>
              <w:numPr>
                <w:ilvl w:val="2"/>
                <w:numId w:val="6"/>
              </w:numPr>
              <w:spacing w:before="60" w:after="60"/>
              <w:ind w:left="1224" w:hanging="1199"/>
              <w:contextualSpacing/>
              <w:jc w:val="center"/>
              <w:rPr>
                <w:kern w:val="0"/>
                <w:lang w:val="ru-RU" w:eastAsia="ru-RU" w:bidi="ar-SA"/>
              </w:rPr>
            </w:pPr>
            <w:r>
              <w:rPr>
                <w:kern w:val="0"/>
                <w:lang w:val="ru-RU" w:eastAsia="ru-RU" w:bidi="ar-SA"/>
              </w:rPr>
            </w:r>
          </w:p>
        </w:tc>
        <w:tc>
          <w:tcPr>
            <w:tcW w:w="2481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6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Требования к срокам оказания услуг</w:t>
            </w:r>
          </w:p>
        </w:tc>
        <w:tc>
          <w:tcPr>
            <w:tcW w:w="7088" w:type="dxa"/>
            <w:tcBorders/>
          </w:tcPr>
          <w:p>
            <w:pPr>
              <w:pStyle w:val="Normal"/>
              <w:widowControl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Начало оказания услуг: с даты заключения договора.</w:t>
            </w:r>
          </w:p>
          <w:p>
            <w:pPr>
              <w:pStyle w:val="Normal"/>
              <w:widowControl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Окончание оказания услуг: не позднее 31.12</w:t>
            </w:r>
            <w:bookmarkStart w:id="33" w:name="_GoBack"/>
            <w:bookmarkEnd w:id="33"/>
            <w:r>
              <w:rPr>
                <w:kern w:val="0"/>
                <w:sz w:val="24"/>
                <w:szCs w:val="24"/>
                <w:lang w:val="ru-RU" w:eastAsia="ru-RU" w:bidi="ar-SA"/>
              </w:rPr>
              <w:t>.2026.</w:t>
            </w:r>
          </w:p>
        </w:tc>
        <w:tc>
          <w:tcPr>
            <w:tcW w:w="2015" w:type="dxa"/>
            <w:vMerge w:val="continue"/>
            <w:tcBorders/>
          </w:tcPr>
          <w:p>
            <w:pPr>
              <w:pStyle w:val="Normal"/>
              <w:widowControl/>
              <w:spacing w:before="0" w:after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2693" w:type="dxa"/>
            <w:tcBorders/>
          </w:tcPr>
          <w:p>
            <w:pPr>
              <w:pStyle w:val="Style27"/>
              <w:keepNext w:val="false"/>
              <w:widowControl/>
              <w:numPr>
                <w:ilvl w:val="0"/>
                <w:numId w:val="0"/>
              </w:numPr>
              <w:spacing w:before="0" w:after="60"/>
              <w:jc w:val="left"/>
              <w:outlineLvl w:val="2"/>
              <w:rPr>
                <w:rFonts w:eastAsia="Times New Roman"/>
                <w:b w:val="false"/>
                <w:lang w:val="ru-RU" w:eastAsia="ru-RU"/>
              </w:rPr>
            </w:pPr>
            <w:r>
              <w:rPr>
                <w:rFonts w:eastAsia="Times New Roman"/>
                <w:b w:val="false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</w:tr>
      <w:tr>
        <w:trPr/>
        <w:tc>
          <w:tcPr>
            <w:tcW w:w="749" w:type="dxa"/>
            <w:tcBorders/>
          </w:tcPr>
          <w:p>
            <w:pPr>
              <w:pStyle w:val="ListParagraph"/>
              <w:widowControl/>
              <w:numPr>
                <w:ilvl w:val="2"/>
                <w:numId w:val="6"/>
              </w:numPr>
              <w:spacing w:before="60" w:after="60"/>
              <w:ind w:left="1224" w:hanging="1199"/>
              <w:contextualSpacing/>
              <w:jc w:val="center"/>
              <w:rPr>
                <w:highlight w:val="white"/>
              </w:rPr>
            </w:pPr>
            <w:r>
              <w:rPr>
                <w:kern w:val="0"/>
                <w:highlight w:val="white"/>
                <w:lang w:val="ru-RU" w:eastAsia="ru-RU" w:bidi="ar-SA"/>
              </w:rPr>
            </w:r>
          </w:p>
        </w:tc>
        <w:tc>
          <w:tcPr>
            <w:tcW w:w="2481" w:type="dxa"/>
            <w:tcBorders/>
          </w:tcPr>
          <w:p>
            <w:pPr>
              <w:pStyle w:val="Normal"/>
              <w:widowControl/>
              <w:spacing w:before="60" w:after="0"/>
              <w:jc w:val="left"/>
              <w:rPr>
                <w:spacing w:val="-5"/>
                <w:sz w:val="24"/>
                <w:szCs w:val="24"/>
                <w:highlight w:val="white"/>
              </w:rPr>
            </w:pPr>
            <w:r>
              <w:rPr>
                <w:spacing w:val="-5"/>
                <w:kern w:val="0"/>
                <w:sz w:val="24"/>
                <w:szCs w:val="24"/>
                <w:highlight w:val="white"/>
                <w:lang w:val="ru-RU" w:eastAsia="ru-RU" w:bidi="ru-RU"/>
              </w:rPr>
              <w:t>Требования к результатам оказанных услуг, наличию согласования.</w:t>
            </w:r>
          </w:p>
        </w:tc>
        <w:tc>
          <w:tcPr>
            <w:tcW w:w="7088" w:type="dxa"/>
            <w:tcBorders/>
          </w:tcPr>
          <w:p>
            <w:pPr>
              <w:pStyle w:val="Normal"/>
              <w:widowControl/>
              <w:shd w:val="clear" w:color="auto" w:fill="FFFFFF"/>
              <w:tabs>
                <w:tab w:val="clear" w:pos="708"/>
                <w:tab w:val="left" w:pos="1361" w:leader="none"/>
              </w:tabs>
              <w:spacing w:before="0" w:after="0"/>
              <w:jc w:val="both"/>
              <w:rPr>
                <w:spacing w:val="-5"/>
                <w:sz w:val="24"/>
                <w:szCs w:val="24"/>
                <w:highlight w:val="white"/>
              </w:rPr>
            </w:pPr>
            <w:r>
              <w:rPr>
                <w:spacing w:val="-5"/>
                <w:kern w:val="0"/>
                <w:sz w:val="24"/>
                <w:szCs w:val="24"/>
                <w:highlight w:val="white"/>
                <w:lang w:val="ru-RU" w:eastAsia="ru-RU" w:bidi="ru-RU"/>
              </w:rPr>
              <w:t xml:space="preserve">Согласование с надзорными органами в установленном законодательстве РФ порядке корректировок </w:t>
            </w:r>
            <w:r>
              <w:rPr>
                <w:kern w:val="0"/>
                <w:sz w:val="24"/>
                <w:szCs w:val="24"/>
                <w:highlight w:val="white"/>
                <w:lang w:val="ru-RU" w:eastAsia="ru-RU" w:bidi="ar-SA"/>
              </w:rPr>
              <w:t xml:space="preserve">проектной документации на рекультивацию карьера Силинский с использованием золошлаковых отходов V класса опасности (проектной документации после внесения изменений) / </w:t>
            </w:r>
            <w:r>
              <w:rPr>
                <w:spacing w:val="-5"/>
                <w:kern w:val="0"/>
                <w:sz w:val="24"/>
                <w:szCs w:val="24"/>
                <w:highlight w:val="white"/>
                <w:lang w:val="ru-RU" w:eastAsia="ru-RU" w:bidi="ru-RU"/>
              </w:rPr>
              <w:t>наличие положительного заключения государственной экологической экспертизы, выданного Центральным аппаратом Федеральной службы по надзору в сфере природопользования (Росприроднадзора) на проектные материалы после корректировки.</w:t>
            </w:r>
          </w:p>
        </w:tc>
        <w:tc>
          <w:tcPr>
            <w:tcW w:w="2015" w:type="dxa"/>
            <w:vMerge w:val="continue"/>
            <w:tcBorders/>
          </w:tcPr>
          <w:p>
            <w:pPr>
              <w:pStyle w:val="Normal"/>
              <w:widowControl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2693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60" w:after="0"/>
              <w:jc w:val="center"/>
              <w:rPr>
                <w:highlight w:val="white"/>
              </w:rPr>
            </w:pPr>
            <w:r>
              <w:rPr>
                <w:kern w:val="0"/>
                <w:highlight w:val="white"/>
                <w:lang w:val="ru-RU" w:eastAsia="ru-RU" w:bidi="ar-SA"/>
              </w:rPr>
            </w:r>
          </w:p>
        </w:tc>
      </w:tr>
      <w:tr>
        <w:trPr/>
        <w:tc>
          <w:tcPr>
            <w:tcW w:w="749" w:type="dxa"/>
            <w:tcBorders/>
          </w:tcPr>
          <w:p>
            <w:pPr>
              <w:pStyle w:val="Normal"/>
              <w:widowControl/>
              <w:spacing w:before="60" w:after="60"/>
              <w:ind w:left="0" w:hanging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2.3.</w:t>
            </w:r>
          </w:p>
        </w:tc>
        <w:tc>
          <w:tcPr>
            <w:tcW w:w="9569" w:type="dxa"/>
            <w:gridSpan w:val="2"/>
            <w:tcBorders/>
            <w:vAlign w:val="center"/>
          </w:tcPr>
          <w:p>
            <w:pPr>
              <w:pStyle w:val="Normal"/>
              <w:widowControl/>
              <w:spacing w:before="0" w:after="0"/>
              <w:jc w:val="left"/>
              <w:rPr>
                <w:bCs/>
                <w:sz w:val="24"/>
                <w:szCs w:val="24"/>
              </w:rPr>
            </w:pPr>
            <w:r>
              <w:rPr>
                <w:b/>
                <w:bCs/>
                <w:kern w:val="0"/>
                <w:sz w:val="24"/>
                <w:szCs w:val="24"/>
                <w:lang w:val="ru-RU" w:eastAsia="ru-RU" w:bidi="ar-SA"/>
              </w:rPr>
              <w:t>Требования к приёмке результата оказания у</w:t>
            </w:r>
            <w:r>
              <w:rPr>
                <w:b/>
                <w:kern w:val="0"/>
                <w:sz w:val="24"/>
                <w:szCs w:val="24"/>
                <w:lang w:val="ru-RU" w:eastAsia="ru-RU" w:bidi="ar-SA"/>
              </w:rPr>
              <w:t>слуг.</w:t>
            </w:r>
          </w:p>
        </w:tc>
        <w:tc>
          <w:tcPr>
            <w:tcW w:w="2015" w:type="dxa"/>
            <w:vMerge w:val="continue"/>
            <w:tcBorders/>
          </w:tcPr>
          <w:p>
            <w:pPr>
              <w:pStyle w:val="Normal"/>
              <w:widowControl/>
              <w:spacing w:before="0" w:after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2693" w:type="dxa"/>
            <w:tcBorders/>
          </w:tcPr>
          <w:p>
            <w:pPr>
              <w:pStyle w:val="Normal"/>
              <w:keepNext w:val="true"/>
              <w:widowControl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749" w:type="dxa"/>
            <w:tcBorders/>
          </w:tcPr>
          <w:p>
            <w:pPr>
              <w:pStyle w:val="Normal"/>
              <w:widowControl/>
              <w:spacing w:before="60" w:after="60"/>
              <w:ind w:left="0" w:hanging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2.3.2.</w:t>
            </w:r>
          </w:p>
        </w:tc>
        <w:tc>
          <w:tcPr>
            <w:tcW w:w="2481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6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Требования к комплектности документации по результатам оказанных услуг</w:t>
            </w:r>
          </w:p>
        </w:tc>
        <w:tc>
          <w:tcPr>
            <w:tcW w:w="7088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60" w:after="0"/>
              <w:jc w:val="both"/>
              <w:rPr>
                <w:sz w:val="24"/>
                <w:szCs w:val="24"/>
                <w:highlight w:val="none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Оказанные услуги Исполнитель сдаёт Заказчику по акту об оказании услуг, с приложением откорректированной проектной документации и положительного заключения Государственной экологической экспертизы в электронном и бумажном виде (при необходимости проведения таковой).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60" w:after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Оплата услуг производится после оказания услуг и при наличии документации, указанной п. 2.1.2. Таблицы 4 (</w:t>
            </w:r>
            <w:r>
              <w:rPr>
                <w:spacing w:val="-5"/>
                <w:kern w:val="0"/>
                <w:sz w:val="24"/>
                <w:szCs w:val="24"/>
                <w:highlight w:val="white"/>
                <w:lang w:val="ru-RU" w:eastAsia="ru-RU" w:bidi="ru-RU"/>
              </w:rPr>
              <w:t>Требования к результатам оказанных услуг, наличию согласования)</w:t>
            </w:r>
            <w:r>
              <w:rPr>
                <w:kern w:val="0"/>
                <w:sz w:val="24"/>
                <w:szCs w:val="24"/>
                <w:lang w:val="ru-RU" w:eastAsia="ru-RU" w:bidi="ar-SA"/>
              </w:rPr>
              <w:t>.</w:t>
            </w:r>
          </w:p>
        </w:tc>
        <w:tc>
          <w:tcPr>
            <w:tcW w:w="2015" w:type="dxa"/>
            <w:vMerge w:val="continue"/>
            <w:tcBorders/>
          </w:tcPr>
          <w:p>
            <w:pPr>
              <w:pStyle w:val="Normal"/>
              <w:widowControl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2693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60" w:after="0"/>
              <w:jc w:val="center"/>
              <w:rPr>
                <w:b/>
                <w:sz w:val="24"/>
                <w:szCs w:val="24"/>
              </w:rPr>
            </w:pPr>
            <w:r>
              <w:rPr>
                <w:kern w:val="0"/>
                <w:lang w:val="ru-RU" w:eastAsia="ru-RU" w:bidi="ar-SA"/>
              </w:rPr>
              <w:t>-</w:t>
            </w:r>
          </w:p>
        </w:tc>
      </w:tr>
      <w:tr>
        <w:trPr/>
        <w:tc>
          <w:tcPr>
            <w:tcW w:w="749" w:type="dxa"/>
            <w:tcBorders/>
          </w:tcPr>
          <w:p>
            <w:pPr>
              <w:pStyle w:val="Normal"/>
              <w:widowControl/>
              <w:spacing w:before="60" w:after="60"/>
              <w:ind w:left="0" w:hanging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2.4.</w:t>
            </w:r>
          </w:p>
        </w:tc>
        <w:tc>
          <w:tcPr>
            <w:tcW w:w="9569" w:type="dxa"/>
            <w:gridSpan w:val="2"/>
            <w:tcBorders/>
            <w:vAlign w:val="center"/>
          </w:tcPr>
          <w:p>
            <w:pPr>
              <w:pStyle w:val="Normal"/>
              <w:widowControl/>
              <w:spacing w:before="60" w:after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eastAsia="ru-RU" w:bidi="ar-SA"/>
              </w:rPr>
              <w:t>Требования к документации, описывающей результат оказания услуг</w:t>
            </w:r>
          </w:p>
        </w:tc>
        <w:tc>
          <w:tcPr>
            <w:tcW w:w="2015" w:type="dxa"/>
            <w:vMerge w:val="continue"/>
            <w:tcBorders/>
          </w:tcPr>
          <w:p>
            <w:pPr>
              <w:pStyle w:val="Normal"/>
              <w:widowControl/>
              <w:spacing w:before="0" w:after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2693" w:type="dxa"/>
            <w:tcBorders/>
          </w:tcPr>
          <w:p>
            <w:pPr>
              <w:pStyle w:val="Normal"/>
              <w:keepNext w:val="true"/>
              <w:widowControl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749" w:type="dxa"/>
            <w:tcBorders/>
          </w:tcPr>
          <w:p>
            <w:pPr>
              <w:pStyle w:val="Normal"/>
              <w:widowControl/>
              <w:spacing w:before="60" w:after="60"/>
              <w:ind w:left="0" w:hanging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2.4.1..</w:t>
            </w:r>
          </w:p>
        </w:tc>
        <w:tc>
          <w:tcPr>
            <w:tcW w:w="2481" w:type="dxa"/>
            <w:tcBorders/>
          </w:tcPr>
          <w:p>
            <w:pPr>
              <w:pStyle w:val="Normal"/>
              <w:widowControl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Требования к исполнительной документации</w:t>
            </w:r>
          </w:p>
        </w:tc>
        <w:tc>
          <w:tcPr>
            <w:tcW w:w="7088" w:type="dxa"/>
            <w:tcBorders/>
            <w:vAlign w:val="center"/>
          </w:tcPr>
          <w:p>
            <w:pPr>
              <w:pStyle w:val="Normal"/>
              <w:widowControl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1.1. Количество передаваемой документации ‒ 4 экземпляра на бумажном носителе, два экземпляра в электронном виде на компакт-диске (CD/DVD); USB носителе.</w:t>
            </w:r>
          </w:p>
          <w:p>
            <w:pPr>
              <w:pStyle w:val="Normal"/>
              <w:widowControl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1.2. Формат передаваемой в электронном виде документации:</w:t>
            </w:r>
          </w:p>
          <w:p>
            <w:pPr>
              <w:pStyle w:val="Normal"/>
              <w:widowControl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- текстовая часть – обязательно и docx и odt, pdf с подписями на титульных листах;</w:t>
            </w:r>
          </w:p>
          <w:p>
            <w:pPr>
              <w:pStyle w:val="Normal"/>
              <w:widowControl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- графическая часть – обязательно редактируемая в dwg и pdf;</w:t>
            </w:r>
          </w:p>
          <w:p>
            <w:pPr>
              <w:pStyle w:val="Normal"/>
              <w:widowControl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- сметные расчеты – в формате ПК «Гранд-Смета» ‒ gsfx, Excel – xlsx.</w:t>
            </w:r>
          </w:p>
          <w:p>
            <w:pPr>
              <w:pStyle w:val="Normal"/>
              <w:widowControl/>
              <w:spacing w:before="0" w:after="0"/>
              <w:jc w:val="left"/>
              <w:rPr>
                <w:kern w:val="0"/>
                <w:lang w:val="ru-RU" w:eastAsia="ru-RU" w:bidi="ar-SA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Не допускается передача документации в указанных форматах с пофайловым разделением страниц.</w:t>
            </w:r>
          </w:p>
          <w:p>
            <w:pPr>
              <w:pStyle w:val="Normal"/>
              <w:widowControl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ru-RU" w:bidi="ar-SA"/>
              </w:rPr>
              <w:t>1.3. Допускается наличие аналогичных программных продуктов, которые должны полностью поддерживать форматы указанного ПО Заказчика, с набором функций, не уступающих указанному ПО и схожим с ним интерфейсом.</w:t>
            </w:r>
          </w:p>
        </w:tc>
        <w:tc>
          <w:tcPr>
            <w:tcW w:w="2015" w:type="dxa"/>
            <w:vMerge w:val="continue"/>
            <w:tcBorders/>
          </w:tcPr>
          <w:p>
            <w:pPr>
              <w:pStyle w:val="Normal"/>
              <w:widowControl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2693" w:type="dxa"/>
            <w:tcBorders/>
          </w:tcPr>
          <w:p>
            <w:pPr>
              <w:pStyle w:val="Style27"/>
              <w:keepNext w:val="false"/>
              <w:widowControl/>
              <w:numPr>
                <w:ilvl w:val="0"/>
                <w:numId w:val="0"/>
              </w:numPr>
              <w:spacing w:before="0" w:after="60"/>
              <w:jc w:val="left"/>
              <w:outlineLvl w:val="2"/>
              <w:rPr>
                <w:lang w:val="ru-RU"/>
              </w:rPr>
            </w:pPr>
            <w:r>
              <w:rPr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</w:tr>
    </w:tbl>
    <w:p>
      <w:pPr>
        <w:sectPr>
          <w:headerReference w:type="default" r:id="rId5"/>
          <w:headerReference w:type="first" r:id="rId6"/>
          <w:type w:val="nextPage"/>
          <w:pgSz w:orient="landscape" w:w="16838" w:h="11906"/>
          <w:pgMar w:left="992" w:right="567" w:gutter="0" w:header="680" w:top="851" w:footer="0" w:bottom="851"/>
          <w:pgNumType w:fmt="decimal"/>
          <w:formProt w:val="false"/>
          <w:titlePg/>
          <w:textDirection w:val="lrTb"/>
          <w:docGrid w:type="default" w:linePitch="360" w:charSpace="0"/>
        </w:sectPr>
      </w:pPr>
    </w:p>
    <w:p>
      <w:pPr>
        <w:pStyle w:val="ListParagraph"/>
        <w:numPr>
          <w:ilvl w:val="0"/>
          <w:numId w:val="6"/>
        </w:numPr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>Требования к документации по ценообразованию на этапе закупки.</w:t>
      </w:r>
    </w:p>
    <w:p>
      <w:pPr>
        <w:pStyle w:val="Normal"/>
        <w:ind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3.1.</w:t>
        <w:tab/>
        <w:t xml:space="preserve">В обоснование стоимости заявки, Участник должен предоставить «Коммерческое предложение» по форме, приведённой в Документации о закупке. </w:t>
      </w:r>
    </w:p>
    <w:p>
      <w:pPr>
        <w:pStyle w:val="Normal"/>
        <w:ind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3.2.</w:t>
        <w:tab/>
        <w:t>В составе предложения участник не предоставляет сметную документацию.</w:t>
      </w:r>
    </w:p>
    <w:p>
      <w:pPr>
        <w:pStyle w:val="Normal"/>
        <w:keepLines/>
        <w:widowControl w:val="false"/>
        <w:numPr>
          <w:ilvl w:val="0"/>
          <w:numId w:val="6"/>
        </w:numPr>
        <w:spacing w:before="120" w:after="60"/>
        <w:ind w:left="0" w:firstLine="567"/>
        <w:outlineLvl w:val="0"/>
        <w:rPr>
          <w:rFonts w:eastAsia="Calibri"/>
          <w:b/>
          <w:sz w:val="24"/>
          <w:szCs w:val="24"/>
        </w:rPr>
      </w:pPr>
      <w:bookmarkStart w:id="34" w:name="undefined"/>
      <w:bookmarkEnd w:id="34"/>
      <w:r>
        <w:rPr>
          <w:rFonts w:eastAsia="Calibri"/>
          <w:b/>
          <w:sz w:val="24"/>
          <w:szCs w:val="24"/>
        </w:rPr>
        <w:t>Требования к составлению сметной документации (при заключении договора).</w:t>
      </w:r>
      <w:bookmarkStart w:id="35" w:name="undefined_Копия_1"/>
    </w:p>
    <w:p>
      <w:pPr>
        <w:pStyle w:val="ListParagraph"/>
        <w:numPr>
          <w:ilvl w:val="1"/>
          <w:numId w:val="6"/>
        </w:numPr>
        <w:ind w:left="0" w:right="0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Сметная документация разрабатывается Участником, с которым принято решение заключить договор на этапе заключения (исполнения) договора в соответствие с требованиями по оформлению и составлению документации по ценообразованию (Приложение №2 к настоящим ТТ).</w:t>
      </w:r>
    </w:p>
    <w:p>
      <w:pPr>
        <w:pStyle w:val="ListParagraph"/>
        <w:numPr>
          <w:ilvl w:val="1"/>
          <w:numId w:val="6"/>
        </w:numPr>
        <w:ind w:left="0" w:right="0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Если стоимость по смете, разработанной Подрядчиком, будет превышать стоимость, указанную в Коммерческом предложении, в ходе исполнения договора Подрядчику необходимо применить соответствующий дополнительный понижающий коэффициент и откорректировать стоимость в сторону ее уменьшения.</w:t>
      </w:r>
    </w:p>
    <w:p>
      <w:pPr>
        <w:pStyle w:val="ListParagraph"/>
        <w:numPr>
          <w:ilvl w:val="1"/>
          <w:numId w:val="6"/>
        </w:numPr>
        <w:ind w:left="0" w:right="0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Если стоимость по смете, разработанной Подрядчиком, будет ниже стоимости, указанной в Коммерческом предложении, взаиморасчеты будут осуществляться по данной смете без увеличения стоимости, указанной в коммерческом предложении.</w:t>
      </w:r>
    </w:p>
    <w:p>
      <w:pPr>
        <w:pStyle w:val="Heading1"/>
        <w:numPr>
          <w:ilvl w:val="0"/>
          <w:numId w:val="14"/>
        </w:numPr>
        <w:ind w:left="4395" w:hanging="360"/>
        <w:rPr>
          <w:caps/>
          <w:sz w:val="24"/>
          <w:szCs w:val="24"/>
        </w:rPr>
      </w:pPr>
      <w:bookmarkEnd w:id="35"/>
      <w:r>
        <w:rPr>
          <w:sz w:val="24"/>
          <w:szCs w:val="24"/>
        </w:rPr>
        <w:t>Приложения</w:t>
      </w:r>
    </w:p>
    <w:p>
      <w:pPr>
        <w:pStyle w:val="Normal"/>
        <w:spacing w:before="0" w:afterAutospacing="0" w:after="0"/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 1: Проектная документация «Проект рекультивации земельного участка 571/ПГ-21-ПР»;</w:t>
      </w:r>
    </w:p>
    <w:p>
      <w:pPr>
        <w:pStyle w:val="Normal"/>
        <w:spacing w:before="0" w:afterAutospacing="0" w:after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Приложение № 2: Требования к оформлению и составлению документации по ценообразованию.</w:t>
      </w:r>
    </w:p>
    <w:sectPr>
      <w:headerReference w:type="default" r:id="rId7"/>
      <w:headerReference w:type="first" r:id="rId8"/>
      <w:type w:val="nextPage"/>
      <w:pgSz w:w="11906" w:h="16838"/>
      <w:pgMar w:left="1134" w:right="566" w:gutter="0" w:header="680" w:top="1134" w:footer="0" w:bottom="992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rlito">
    <w:altName w:val="Calibri"/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Arial"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Tahoma">
    <w:charset w:val="01"/>
    <w:family w:val="roman"/>
    <w:pitch w:val="variable"/>
  </w:font>
  <w:font w:name="Arial Unicode MS">
    <w:charset w:val="01"/>
    <w:family w:val="roman"/>
    <w:pitch w:val="variable"/>
  </w:font>
  <w:font w:name="Verdana">
    <w:charset w:val="01"/>
    <w:family w:val="roman"/>
    <w:pitch w:val="variable"/>
  </w:font>
  <w:font w:name="Garamond">
    <w:charset w:val="01"/>
    <w:family w:val="roman"/>
    <w:pitch w:val="variable"/>
  </w:font>
  <w:font w:name="Calibri Light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default"/>
  </w:font>
  <w:font w:name="Symbol">
    <w:charset w:val="02"/>
    <w:family w:val="auto"/>
    <w:pitch w:val="default"/>
  </w:font>
  <w:font w:name="Arial">
    <w:charset w:val="01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  <w:r>
      <mc:AlternateContent>
        <mc:Choice Requires="wps">
          <w:drawing>
            <wp:anchor behindDoc="0" distT="0" distB="0" distL="0" distR="0" simplePos="0" locked="0" layoutInCell="1" allowOverlap="1" relativeHeight="0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/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Header"/>
                            <w:pBdr/>
                            <w:rPr>
                              <w:rStyle w:val="Pagenumber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rPr/>
                            <w:instrText xml:space="preserve"> PAGE </w:instrText>
                          </w:r>
                          <w:r>
                            <w:rPr/>
                            <w:fldChar w:fldCharType="separate"/>
                          </w:r>
                          <w:r>
                            <w:rPr/>
                            <w:t>0</w:t>
                          </w:r>
                          <w:r>
                            <w:rPr/>
                            <w:fldChar w:fldCharType="end"/>
                          </w: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0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anchor="t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yle="position:absolute;rotation:-0;width:1.15pt;height:1.15pt;mso-wrap-distance-left:0pt;mso-wrap-distance-right:0pt;mso-wrap-distance-top:0pt;mso-wrap-distance-bottom:0pt;margin-top:0.05pt;mso-position-vertical-relative:text;margin-left:0pt;mso-position-horizontal:center;mso-position-horizontal-relative:margin">
              <v:fill opacity="0f"/>
              <v:textbox inset="0in,0in,0in,0in">
                <w:txbxContent>
                  <w:p>
                    <w:pPr>
                      <w:pStyle w:val="Header"/>
                      <w:pBdr/>
                      <w:rPr>
                        <w:rStyle w:val="Pagenumber"/>
                      </w:rPr>
                    </w:pPr>
                    <w:r>
                      <w:rPr/>
                      <w:fldChar w:fldCharType="begin"/>
                    </w:r>
                    <w:r>
                      <w:rPr/>
                      <w:instrText xml:space="preserve"> PAGE </w:instrText>
                    </w:r>
                    <w:r>
                      <w:rPr/>
                      <w:fldChar w:fldCharType="separate"/>
                    </w:r>
                    <w:r>
                      <w:rPr/>
                      <w:t>0</w:t>
                    </w:r>
                    <w:r>
                      <w:rPr/>
                      <w:fldChar w:fldCharType="end"/>
                    </w: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0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6</w:t>
    </w:r>
    <w:r>
      <w:rPr/>
      <w:fldChar w:fldCharType="end"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</w:t>
    </w:r>
    <w:r>
      <w:rPr/>
      <w:fldChar w:fldCharType="end"/>
    </w:r>
  </w:p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10</w:t>
    </w:r>
    <w:r>
      <w:rPr/>
      <w:fldChar w:fldCharType="end"/>
    </w:r>
  </w:p>
</w:hdr>
</file>

<file path=word/header5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7</w:t>
    </w:r>
    <w:r>
      <w:rPr/>
      <w:fldChar w:fldCharType="end"/>
    </w:r>
  </w:p>
</w:hdr>
</file>

<file path=word/header6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0</w:t>
    </w:r>
    <w:r>
      <w:rPr/>
      <w:fldChar w:fldCharType="end"/>
    </w:r>
  </w:p>
</w:hdr>
</file>

<file path=word/header7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11</w:t>
    </w:r>
    <w:r>
      <w:rPr/>
      <w:fldChar w:fldCharType="end"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357"/>
        </w:tabs>
        <w:ind w:left="0" w:hanging="0"/>
      </w:pPr>
      <w:rPr/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hanging="0"/>
      </w:pPr>
      <w:rPr/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hanging="0"/>
      </w:pPr>
      <w:rPr/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hanging="0"/>
      </w:pPr>
      <w:rPr/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hanging="0"/>
      </w:pPr>
      <w:rPr/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hanging="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hanging="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hanging="0"/>
      </w:pPr>
      <w:rPr/>
    </w:lvl>
  </w:abstractNum>
  <w:abstractNum w:abstractNumId="2">
    <w:lvl w:ilvl="0">
      <w:start w:val="4"/>
      <w:numFmt w:val="bullet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5180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u w:val="none"/>
        <w:b/>
        <w:szCs w:val="24"/>
        <w:iCs w:val="false"/>
        <w:bCs w:val="false"/>
        <w:vanish w:val="false"/>
        <w:rFonts w:ascii="Times New Roman" w:hAnsi="Times New Roman" w:cs="Times New Roman"/>
        <w:color w:val="00000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sz w:val="24"/>
        <w:i w:val="false"/>
        <w:b/>
        <w:szCs w:val="24"/>
        <w:iCs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  <w:rPr/>
    </w:lvl>
    <w:lvl w:ilvl="3">
      <w:start w:val="1"/>
      <w:numFmt w:val="russianLower"/>
      <w:lvlText w:val="(%4)"/>
      <w:lvlJc w:val="left"/>
      <w:pPr>
        <w:tabs>
          <w:tab w:val="num" w:pos="0"/>
        </w:tabs>
        <w:ind w:left="1985" w:hanging="567"/>
      </w:pPr>
      <w:rPr/>
    </w:lvl>
    <w:lvl w:ilvl="4">
      <w:start w:val="1"/>
      <w:numFmt w:val="bullet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34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701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134" w:hanging="0"/>
      </w:pPr>
      <w:rPr/>
    </w:lvl>
  </w:abstractNum>
  <w:abstractNum w:abstractNumId="5">
    <w:lvl w:ilvl="0">
      <w:start w:val="1"/>
      <w:numFmt w:val="decimal"/>
      <w:lvlText w:val="1.%1"/>
      <w:lvlJc w:val="left"/>
      <w:pPr>
        <w:tabs>
          <w:tab w:val="num" w:pos="0"/>
        </w:tabs>
        <w:ind w:left="1429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4"/>
        <w:b/>
        <w:szCs w:val="24"/>
        <w:bCs w:val="fals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574" w:hanging="432"/>
      </w:pPr>
      <w:rPr>
        <w:sz w:val="24"/>
        <w:b w:val="false"/>
        <w:szCs w:val="24"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9"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10">
    <w:lvl w:ilvl="0">
      <w:start w:val="1"/>
      <w:numFmt w:val="upperRoman"/>
      <w:lvlText w:val="Раздел %1."/>
      <w:lvlJc w:val="left"/>
      <w:pPr>
        <w:tabs>
          <w:tab w:val="num" w:pos="0"/>
        </w:tabs>
        <w:ind w:left="1701" w:hanging="1701"/>
      </w:pPr>
      <w:rPr>
        <w:rFonts w:cs="Times New Roman"/>
      </w:rPr>
    </w:lvl>
    <w:lvl w:ilvl="1">
      <w:start w:val="1"/>
      <w:numFmt w:val="decimal"/>
      <w:lvlText w:val="Глава %2."/>
      <w:lvlJc w:val="left"/>
      <w:pPr>
        <w:tabs>
          <w:tab w:val="num" w:pos="0"/>
        </w:tabs>
        <w:ind w:left="2552" w:hanging="1701"/>
      </w:pPr>
      <w:rPr>
        <w:smallCaps w:val="false"/>
        <w:caps w:val="false"/>
        <w:dstrike w:val="false"/>
        <w:strike w:val="false"/>
        <w:vertAlign w:val="baseline"/>
        <w:position w:val="0"/>
        <w:sz w:val="20"/>
        <w:spacing w:val="0"/>
        <w:i w:val="false"/>
        <w:u w:val="none"/>
        <w:b/>
        <w:iCs w:val="false"/>
        <w:bCs/>
        <w:vanish w:val="false"/>
        <w:rFonts w:cs="Times New Roman"/>
        <w:color w:val="000000"/>
      </w:rPr>
    </w:lvl>
    <w:lvl w:ilvl="2">
      <w:start w:val="1"/>
      <w:numFmt w:val="decimal"/>
      <w:lvlText w:val="%2.%3."/>
      <w:lvlJc w:val="left"/>
      <w:pPr>
        <w:tabs>
          <w:tab w:val="num" w:pos="0"/>
        </w:tabs>
        <w:ind w:left="907" w:hanging="907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191" w:hanging="907"/>
      </w:pPr>
      <w:rPr>
        <w:sz w:val="26"/>
        <w:b w:val="false"/>
        <w:szCs w:val="26"/>
        <w:bCs w:val="false"/>
        <w:rFonts w:cs="Times New Roman"/>
        <w:color w:val="auto"/>
      </w:rPr>
    </w:lvl>
    <w:lvl w:ilvl="4">
      <w:start w:val="1"/>
      <w:numFmt w:val="russianLower"/>
      <w:lvlText w:val="%5)"/>
      <w:lvlJc w:val="left"/>
      <w:pPr>
        <w:tabs>
          <w:tab w:val="num" w:pos="0"/>
        </w:tabs>
        <w:ind w:left="1474" w:hanging="567"/>
      </w:pPr>
      <w:rPr>
        <w:b w:val="false"/>
        <w:bCs/>
        <w:rFonts w:ascii="Calibri Light" w:hAnsi="Calibri Light" w:cs="Calibri Light" w:asciiTheme="majorHAnsi" w:hAnsiTheme="majorHAnsi"/>
      </w:rPr>
    </w:lvl>
    <w:lvl w:ilvl="5">
      <w:start w:val="1"/>
      <w:numFmt w:val="none"/>
      <w:suff w:val="nothing"/>
      <w:lvlText w:val="–"/>
      <w:lvlJc w:val="left"/>
      <w:pPr>
        <w:tabs>
          <w:tab w:val="num" w:pos="0"/>
        </w:tabs>
        <w:ind w:left="2041" w:hanging="567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>
        <w:rFonts w:cs="Times New Roman"/>
      </w:rPr>
    </w:lvl>
  </w:abstractNum>
  <w:abstractNum w:abstractNumId="11">
    <w:lvl w:ilvl="0">
      <w:start w:val="1"/>
      <w:numFmt w:val="bullet"/>
      <w:lvlText w:val="–"/>
      <w:lvlJc w:val="left"/>
      <w:pPr>
        <w:tabs>
          <w:tab w:val="num" w:pos="0"/>
        </w:tabs>
        <w:ind w:left="709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2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§"/>
      <w:lvlJc w:val="left"/>
      <w:pPr>
        <w:tabs>
          <w:tab w:val="num" w:pos="0"/>
        </w:tabs>
        <w:ind w:left="2149" w:hanging="360"/>
      </w:pPr>
      <w:rPr>
        <w:rFonts w:ascii="Wingdings" w:hAnsi="Wingdings" w:cs="Wingdings" w:hint="default"/>
      </w:rPr>
    </w:lvl>
    <w:lvl w:ilvl="3">
      <w:start w:val="1"/>
      <w:numFmt w:val="bullet"/>
      <w:lvlText w:val="·"/>
      <w:lvlJc w:val="left"/>
      <w:pPr>
        <w:tabs>
          <w:tab w:val="num" w:pos="0"/>
        </w:tabs>
        <w:ind w:left="286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58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§"/>
      <w:lvlJc w:val="left"/>
      <w:pPr>
        <w:tabs>
          <w:tab w:val="num" w:pos="0"/>
        </w:tabs>
        <w:ind w:left="4309" w:hanging="360"/>
      </w:pPr>
      <w:rPr>
        <w:rFonts w:ascii="Wingdings" w:hAnsi="Wingdings" w:cs="Wingdings" w:hint="default"/>
      </w:rPr>
    </w:lvl>
    <w:lvl w:ilvl="6">
      <w:start w:val="1"/>
      <w:numFmt w:val="bullet"/>
      <w:lvlText w:val="·"/>
      <w:lvlJc w:val="left"/>
      <w:pPr>
        <w:tabs>
          <w:tab w:val="num" w:pos="0"/>
        </w:tabs>
        <w:ind w:left="502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4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§"/>
      <w:lvlJc w:val="left"/>
      <w:pPr>
        <w:tabs>
          <w:tab w:val="num" w:pos="0"/>
        </w:tabs>
        <w:ind w:left="6469" w:hanging="360"/>
      </w:pPr>
      <w:rPr>
        <w:rFonts w:ascii="Wingdings" w:hAnsi="Wingdings" w:cs="Wingdings" w:hint="default"/>
      </w:rPr>
    </w:lvl>
  </w:abstractNum>
  <w:abstractNum w:abstractNumId="12">
    <w:lvl w:ilvl="0">
      <w:start w:val="1"/>
      <w:numFmt w:val="bullet"/>
      <w:lvlText w:val="–"/>
      <w:lvlJc w:val="left"/>
      <w:pPr>
        <w:tabs>
          <w:tab w:val="num" w:pos="0"/>
        </w:tabs>
        <w:ind w:left="1417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3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§"/>
      <w:lvlJc w:val="left"/>
      <w:pPr>
        <w:tabs>
          <w:tab w:val="num" w:pos="0"/>
        </w:tabs>
        <w:ind w:left="2857" w:hanging="360"/>
      </w:pPr>
      <w:rPr>
        <w:rFonts w:ascii="Wingdings" w:hAnsi="Wingdings" w:cs="Wingdings" w:hint="default"/>
      </w:rPr>
    </w:lvl>
    <w:lvl w:ilvl="3">
      <w:start w:val="1"/>
      <w:numFmt w:val="bullet"/>
      <w:lvlText w:val="·"/>
      <w:lvlJc w:val="left"/>
      <w:pPr>
        <w:tabs>
          <w:tab w:val="num" w:pos="0"/>
        </w:tabs>
        <w:ind w:left="357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29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§"/>
      <w:lvlJc w:val="left"/>
      <w:pPr>
        <w:tabs>
          <w:tab w:val="num" w:pos="0"/>
        </w:tabs>
        <w:ind w:left="5017" w:hanging="360"/>
      </w:pPr>
      <w:rPr>
        <w:rFonts w:ascii="Wingdings" w:hAnsi="Wingdings" w:cs="Wingdings" w:hint="default"/>
      </w:rPr>
    </w:lvl>
    <w:lvl w:ilvl="6">
      <w:start w:val="1"/>
      <w:numFmt w:val="bullet"/>
      <w:lvlText w:val="·"/>
      <w:lvlJc w:val="left"/>
      <w:pPr>
        <w:tabs>
          <w:tab w:val="num" w:pos="0"/>
        </w:tabs>
        <w:ind w:left="573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5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§"/>
      <w:lvlJc w:val="left"/>
      <w:pPr>
        <w:tabs>
          <w:tab w:val="num" w:pos="0"/>
        </w:tabs>
        <w:ind w:left="7177" w:hanging="360"/>
      </w:pPr>
      <w:rPr>
        <w:rFonts w:ascii="Wingdings" w:hAnsi="Wingdings" w:cs="Wingdings" w:hint="default"/>
      </w:rPr>
    </w:lvl>
  </w:abstractNum>
  <w:abstractNum w:abstractNumId="13">
    <w:lvl w:ilvl="0">
      <w:start w:val="1"/>
      <w:numFmt w:val="decimal"/>
      <w:lvlText w:val="%1."/>
      <w:lvlJc w:val="left"/>
      <w:pPr>
        <w:tabs>
          <w:tab w:val="num" w:pos="0"/>
        </w:tabs>
        <w:ind w:left="709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9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49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69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589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09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29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49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69" w:hanging="180"/>
      </w:pPr>
      <w:rPr/>
    </w:lvl>
  </w:abstractNum>
  <w:abstractNum w:abstractNumId="14">
    <w:lvl w:ilvl="0">
      <w:start w:val="5"/>
      <w:numFmt w:val="decimal"/>
      <w:lvlText w:val="%1."/>
      <w:lvlJc w:val="left"/>
      <w:pPr>
        <w:tabs>
          <w:tab w:val="num" w:pos="0"/>
        </w:tabs>
        <w:ind w:left="5398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6118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6838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7558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8278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8998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9718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10438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11158" w:hanging="180"/>
      </w:pPr>
      <w:rPr/>
    </w:lvl>
  </w:abstractNum>
  <w:abstractNum w:abstractNumId="15">
    <w:lvl w:ilvl="0">
      <w:start w:val="1"/>
      <w:numFmt w:val="bullet"/>
      <w:lvlText w:val="–"/>
      <w:lvlJc w:val="left"/>
      <w:pPr>
        <w:tabs>
          <w:tab w:val="num" w:pos="0"/>
        </w:tabs>
        <w:ind w:left="709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2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§"/>
      <w:lvlJc w:val="left"/>
      <w:pPr>
        <w:tabs>
          <w:tab w:val="num" w:pos="0"/>
        </w:tabs>
        <w:ind w:left="2149" w:hanging="360"/>
      </w:pPr>
      <w:rPr>
        <w:rFonts w:ascii="Wingdings" w:hAnsi="Wingdings" w:cs="Wingdings" w:hint="default"/>
      </w:rPr>
    </w:lvl>
    <w:lvl w:ilvl="3">
      <w:start w:val="1"/>
      <w:numFmt w:val="bullet"/>
      <w:lvlText w:val="·"/>
      <w:lvlJc w:val="left"/>
      <w:pPr>
        <w:tabs>
          <w:tab w:val="num" w:pos="0"/>
        </w:tabs>
        <w:ind w:left="286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58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§"/>
      <w:lvlJc w:val="left"/>
      <w:pPr>
        <w:tabs>
          <w:tab w:val="num" w:pos="0"/>
        </w:tabs>
        <w:ind w:left="4309" w:hanging="360"/>
      </w:pPr>
      <w:rPr>
        <w:rFonts w:ascii="Wingdings" w:hAnsi="Wingdings" w:cs="Wingdings" w:hint="default"/>
      </w:rPr>
    </w:lvl>
    <w:lvl w:ilvl="6">
      <w:start w:val="1"/>
      <w:numFmt w:val="bullet"/>
      <w:lvlText w:val="·"/>
      <w:lvlJc w:val="left"/>
      <w:pPr>
        <w:tabs>
          <w:tab w:val="num" w:pos="0"/>
        </w:tabs>
        <w:ind w:left="502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4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§"/>
      <w:lvlJc w:val="left"/>
      <w:pPr>
        <w:tabs>
          <w:tab w:val="num" w:pos="0"/>
        </w:tabs>
        <w:ind w:left="6469" w:hanging="360"/>
      </w:pPr>
      <w:rPr>
        <w:rFonts w:ascii="Wingdings" w:hAnsi="Wingdings" w:cs="Wingdings" w:hint="default"/>
      </w:rPr>
    </w:lvl>
  </w:abstractNum>
  <w:abstractNum w:abstractNumId="16">
    <w:lvl w:ilvl="0">
      <w:start w:val="1"/>
      <w:numFmt w:val="bullet"/>
      <w:lvlText w:val="–"/>
      <w:lvlJc w:val="left"/>
      <w:pPr>
        <w:tabs>
          <w:tab w:val="num" w:pos="0"/>
        </w:tabs>
        <w:ind w:left="709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2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§"/>
      <w:lvlJc w:val="left"/>
      <w:pPr>
        <w:tabs>
          <w:tab w:val="num" w:pos="0"/>
        </w:tabs>
        <w:ind w:left="2149" w:hanging="360"/>
      </w:pPr>
      <w:rPr>
        <w:rFonts w:ascii="Wingdings" w:hAnsi="Wingdings" w:cs="Wingdings" w:hint="default"/>
      </w:rPr>
    </w:lvl>
    <w:lvl w:ilvl="3">
      <w:start w:val="1"/>
      <w:numFmt w:val="bullet"/>
      <w:lvlText w:val="·"/>
      <w:lvlJc w:val="left"/>
      <w:pPr>
        <w:tabs>
          <w:tab w:val="num" w:pos="0"/>
        </w:tabs>
        <w:ind w:left="286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58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§"/>
      <w:lvlJc w:val="left"/>
      <w:pPr>
        <w:tabs>
          <w:tab w:val="num" w:pos="0"/>
        </w:tabs>
        <w:ind w:left="4309" w:hanging="360"/>
      </w:pPr>
      <w:rPr>
        <w:rFonts w:ascii="Wingdings" w:hAnsi="Wingdings" w:cs="Wingdings" w:hint="default"/>
      </w:rPr>
    </w:lvl>
    <w:lvl w:ilvl="6">
      <w:start w:val="1"/>
      <w:numFmt w:val="bullet"/>
      <w:lvlText w:val="·"/>
      <w:lvlJc w:val="left"/>
      <w:pPr>
        <w:tabs>
          <w:tab w:val="num" w:pos="0"/>
        </w:tabs>
        <w:ind w:left="502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4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§"/>
      <w:lvlJc w:val="left"/>
      <w:pPr>
        <w:tabs>
          <w:tab w:val="num" w:pos="0"/>
        </w:tabs>
        <w:ind w:left="6469" w:hanging="360"/>
      </w:pPr>
      <w:rPr>
        <w:rFonts w:ascii="Wingdings" w:hAnsi="Wingdings" w:cs="Wingdings" w:hint="default"/>
      </w:rPr>
    </w:lvl>
  </w:abstractNum>
  <w:abstractNum w:abstractNumId="17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</w:numbering>
</file>

<file path=word/settings.xml><?xml version="1.0" encoding="utf-8"?>
<w:settings xmlns:w="http://schemas.openxmlformats.org/wordprocessingml/2006/main">
  <w:zoom w:percent="104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Noto Serif CJK SC" w:cs="Arial Unicode MS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false"/>
      <w:bidi w:val="0"/>
      <w:spacing w:before="0" w:after="0"/>
      <w:jc w:val="left"/>
    </w:pPr>
    <w:rPr>
      <w:rFonts w:ascii="Times New Roman" w:hAnsi="Times New Roman" w:eastAsia="Noto Serif CJK SC" w:cs="Arial Unicode MS"/>
      <w:color w:val="auto"/>
      <w:kern w:val="0"/>
      <w:sz w:val="28"/>
      <w:szCs w:val="28"/>
      <w:lang w:val="ru-RU" w:eastAsia="ru-RU" w:bidi="ar-SA"/>
    </w:rPr>
  </w:style>
  <w:style w:type="paragraph" w:styleId="Heading1">
    <w:name w:val="Heading 1"/>
    <w:basedOn w:val="Heading3"/>
    <w:next w:val="Normal"/>
    <w:link w:val="1"/>
    <w:qFormat/>
    <w:pPr>
      <w:numPr>
        <w:ilvl w:val="0"/>
      </w:numPr>
      <w:ind w:left="5038" w:hanging="0"/>
      <w:outlineLvl w:val="0"/>
    </w:pPr>
    <w:rPr>
      <w:sz w:val="28"/>
      <w:szCs w:val="28"/>
    </w:rPr>
  </w:style>
  <w:style w:type="paragraph" w:styleId="Heading2">
    <w:name w:val="Heading 2"/>
    <w:basedOn w:val="Heading4"/>
    <w:next w:val="Normal"/>
    <w:link w:val="2"/>
    <w:qFormat/>
    <w:pPr>
      <w:outlineLvl w:val="1"/>
    </w:pPr>
    <w:rPr/>
  </w:style>
  <w:style w:type="paragraph" w:styleId="Heading3">
    <w:name w:val="Heading 3"/>
    <w:basedOn w:val="Normal"/>
    <w:next w:val="Normal"/>
    <w:link w:val="3"/>
    <w:qFormat/>
    <w:pPr>
      <w:keepLines/>
      <w:widowControl w:val="false"/>
      <w:numPr>
        <w:ilvl w:val="2"/>
        <w:numId w:val="3"/>
      </w:numPr>
      <w:spacing w:before="120" w:after="60"/>
      <w:ind w:left="0" w:hanging="0"/>
      <w:outlineLvl w:val="2"/>
    </w:pPr>
    <w:rPr>
      <w:rFonts w:eastAsia="Calibri"/>
      <w:b/>
      <w:sz w:val="24"/>
      <w:szCs w:val="24"/>
    </w:rPr>
  </w:style>
  <w:style w:type="paragraph" w:styleId="Heading4">
    <w:name w:val="Heading 4"/>
    <w:basedOn w:val="Heading3"/>
    <w:next w:val="Normal"/>
    <w:link w:val="4"/>
    <w:qFormat/>
    <w:pPr>
      <w:numPr>
        <w:ilvl w:val="1"/>
      </w:numPr>
      <w:outlineLvl w:val="3"/>
    </w:pPr>
    <w:rPr>
      <w:bCs/>
    </w:rPr>
  </w:style>
  <w:style w:type="paragraph" w:styleId="Heading5">
    <w:name w:val="Heading 5"/>
    <w:basedOn w:val="Normal"/>
    <w:next w:val="Normal"/>
    <w:link w:val="5"/>
    <w:uiPriority w:val="9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6"/>
    <w:uiPriority w:val="9"/>
    <w:qFormat/>
    <w:pPr>
      <w:keepNext w:val="true"/>
      <w:keepLines/>
      <w:spacing w:before="200" w:after="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Heading7">
    <w:name w:val="Heading 7"/>
    <w:basedOn w:val="Normal"/>
    <w:next w:val="Normal"/>
    <w:link w:val="7"/>
    <w:uiPriority w:val="9"/>
    <w:qFormat/>
    <w:pPr>
      <w:keepNext w:val="true"/>
      <w:keepLines/>
      <w:spacing w:before="200" w:after="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Heading8">
    <w:name w:val="Heading 8"/>
    <w:basedOn w:val="Normal"/>
    <w:next w:val="Normal"/>
    <w:link w:val="8"/>
    <w:uiPriority w:val="9"/>
    <w:qFormat/>
    <w:pPr>
      <w:keepNext w:val="true"/>
      <w:keepLines/>
      <w:spacing w:before="200" w:after="0"/>
      <w:outlineLvl w:val="7"/>
    </w:pPr>
    <w:rPr>
      <w:rFonts w:ascii="Cambria" w:hAnsi="Cambria"/>
      <w:color w:val="4F81BD"/>
      <w:sz w:val="20"/>
      <w:szCs w:val="20"/>
    </w:rPr>
  </w:style>
  <w:style w:type="paragraph" w:styleId="Heading9">
    <w:name w:val="Heading 9"/>
    <w:basedOn w:val="Normal"/>
    <w:next w:val="Normal"/>
    <w:link w:val="9"/>
    <w:uiPriority w:val="9"/>
    <w:qFormat/>
    <w:pPr>
      <w:spacing w:before="240" w:after="60"/>
      <w:outlineLvl w:val="8"/>
    </w:pPr>
    <w:rPr>
      <w:rFonts w:ascii="Arial" w:hAnsi="Arial"/>
      <w:sz w:val="22"/>
      <w:szCs w:val="22"/>
    </w:rPr>
  </w:style>
  <w:style w:type="character" w:styleId="Heading1Char">
    <w:name w:val="Heading 1 Char"/>
    <w:basedOn w:val="DefaultParagraphFont"/>
    <w:uiPriority w:val="9"/>
    <w:qFormat/>
    <w:rPr>
      <w:rFonts w:ascii="Arial" w:hAnsi="Arial" w:eastAsia="Arial" w:cs="Arial"/>
      <w:sz w:val="40"/>
      <w:szCs w:val="40"/>
    </w:rPr>
  </w:style>
  <w:style w:type="character" w:styleId="Heading2Char">
    <w:name w:val="Heading 2 Char"/>
    <w:basedOn w:val="DefaultParagraphFont"/>
    <w:uiPriority w:val="9"/>
    <w:qFormat/>
    <w:rPr>
      <w:rFonts w:ascii="Arial" w:hAnsi="Arial" w:eastAsia="Arial" w:cs="Arial"/>
      <w:sz w:val="34"/>
    </w:rPr>
  </w:style>
  <w:style w:type="character" w:styleId="Heading3Char">
    <w:name w:val="Heading 3 Char"/>
    <w:basedOn w:val="DefaultParagraphFont"/>
    <w:uiPriority w:val="9"/>
    <w:qFormat/>
    <w:rPr>
      <w:rFonts w:ascii="Arial" w:hAnsi="Arial" w:eastAsia="Arial" w:cs="Arial"/>
      <w:sz w:val="30"/>
      <w:szCs w:val="30"/>
    </w:rPr>
  </w:style>
  <w:style w:type="character" w:styleId="Heading4Char">
    <w:name w:val="Heading 4 Char"/>
    <w:basedOn w:val="DefaultParagraphFont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>
    <w:name w:val="Heading 5 Char"/>
    <w:basedOn w:val="DefaultParagraphFont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>
    <w:name w:val="Heading 6 Char"/>
    <w:basedOn w:val="DefaultParagraphFont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>
    <w:name w:val="Heading 7 Char"/>
    <w:basedOn w:val="DefaultParagraphFont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>
    <w:name w:val="Heading 8 Char"/>
    <w:basedOn w:val="DefaultParagraphFont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>
    <w:name w:val="Heading 9 Char"/>
    <w:basedOn w:val="DefaultParagraphFont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>
    <w:name w:val="Title Char"/>
    <w:basedOn w:val="DefaultParagraphFont"/>
    <w:uiPriority w:val="10"/>
    <w:qFormat/>
    <w:rPr>
      <w:sz w:val="48"/>
      <w:szCs w:val="48"/>
    </w:rPr>
  </w:style>
  <w:style w:type="character" w:styleId="SubtitleChar">
    <w:name w:val="Subtitle Char"/>
    <w:basedOn w:val="DefaultParagraphFont"/>
    <w:uiPriority w:val="11"/>
    <w:qFormat/>
    <w:rPr>
      <w:sz w:val="24"/>
      <w:szCs w:val="24"/>
    </w:rPr>
  </w:style>
  <w:style w:type="character" w:styleId="QuoteChar">
    <w:name w:val="Quote Char"/>
    <w:link w:val="Quote"/>
    <w:uiPriority w:val="29"/>
    <w:qFormat/>
    <w:rPr>
      <w:i/>
    </w:rPr>
  </w:style>
  <w:style w:type="character" w:styleId="IntenseQuoteChar">
    <w:name w:val="Intense Quote Char"/>
    <w:link w:val="IntenseQuote"/>
    <w:uiPriority w:val="30"/>
    <w:qFormat/>
    <w:rPr>
      <w:i/>
    </w:rPr>
  </w:style>
  <w:style w:type="character" w:styleId="HeaderChar">
    <w:name w:val="Header Char"/>
    <w:basedOn w:val="DefaultParagraphFont"/>
    <w:uiPriority w:val="99"/>
    <w:qFormat/>
    <w:rPr/>
  </w:style>
  <w:style w:type="character" w:styleId="FooterChar">
    <w:name w:val="Footer Char"/>
    <w:basedOn w:val="DefaultParagraphFont"/>
    <w:uiPriority w:val="99"/>
    <w:qFormat/>
    <w:rPr/>
  </w:style>
  <w:style w:type="character" w:styleId="CaptionChar">
    <w:name w:val="Caption Char"/>
    <w:basedOn w:val="DefaultParagraphFont"/>
    <w:uiPriority w:val="35"/>
    <w:qFormat/>
    <w:rPr>
      <w:b/>
      <w:bCs/>
      <w:color w:val="4F81BD" w:themeColor="accent1"/>
      <w:sz w:val="18"/>
      <w:szCs w:val="18"/>
    </w:rPr>
  </w:style>
  <w:style w:type="character" w:styleId="FootnoteTextChar">
    <w:name w:val="Footnote Text Char"/>
    <w:uiPriority w:val="99"/>
    <w:qFormat/>
    <w:rPr>
      <w:sz w:val="18"/>
    </w:rPr>
  </w:style>
  <w:style w:type="character" w:styleId="EndnoteTextChar">
    <w:name w:val="Endnote Text Char"/>
    <w:uiPriority w:val="99"/>
    <w:qFormat/>
    <w:rPr>
      <w:sz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">
    <w:name w:val="Символ сноски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Pagenumber">
    <w:name w:val="page number"/>
    <w:basedOn w:val="DefaultParagraphFont"/>
    <w:qFormat/>
    <w:rPr/>
  </w:style>
  <w:style w:type="character" w:styleId="Hyperlink">
    <w:name w:val="Hyperlink"/>
    <w:uiPriority w:val="99"/>
    <w:rPr>
      <w:color w:val="0000FF"/>
      <w:u w:val="single"/>
    </w:rPr>
  </w:style>
  <w:style w:type="character" w:styleId="Annotationreference">
    <w:name w:val="annotation reference"/>
    <w:semiHidden/>
    <w:qFormat/>
    <w:rPr>
      <w:sz w:val="16"/>
      <w:szCs w:val="16"/>
    </w:rPr>
  </w:style>
  <w:style w:type="character" w:styleId="Strong">
    <w:name w:val="Strong"/>
    <w:uiPriority w:val="22"/>
    <w:qFormat/>
    <w:rPr>
      <w:b/>
      <w:bCs/>
    </w:rPr>
  </w:style>
  <w:style w:type="character" w:styleId="6" w:customStyle="1">
    <w:name w:val="Заголовок 6 Знак"/>
    <w:uiPriority w:val="9"/>
    <w:qFormat/>
    <w:rPr>
      <w:rFonts w:ascii="Cambria" w:hAnsi="Cambria"/>
      <w:i/>
      <w:iCs/>
      <w:color w:val="243F60"/>
    </w:rPr>
  </w:style>
  <w:style w:type="character" w:styleId="7" w:customStyle="1">
    <w:name w:val="Заголовок 7 Знак"/>
    <w:uiPriority w:val="9"/>
    <w:qFormat/>
    <w:rPr>
      <w:rFonts w:ascii="Cambria" w:hAnsi="Cambria"/>
      <w:i/>
      <w:iCs/>
      <w:color w:val="404040"/>
    </w:rPr>
  </w:style>
  <w:style w:type="character" w:styleId="8" w:customStyle="1">
    <w:name w:val="Заголовок 8 Знак"/>
    <w:uiPriority w:val="9"/>
    <w:qFormat/>
    <w:rPr>
      <w:rFonts w:ascii="Cambria" w:hAnsi="Cambria"/>
      <w:color w:val="4F81BD"/>
    </w:rPr>
  </w:style>
  <w:style w:type="character" w:styleId="1" w:customStyle="1">
    <w:name w:val="Заголовок 1 Знак"/>
    <w:qFormat/>
    <w:rPr>
      <w:rFonts w:eastAsia="Calibri"/>
      <w:b/>
      <w:sz w:val="28"/>
      <w:szCs w:val="28"/>
    </w:rPr>
  </w:style>
  <w:style w:type="character" w:styleId="2" w:customStyle="1">
    <w:name w:val="Заголовок 2 Знак"/>
    <w:qFormat/>
    <w:rPr>
      <w:rFonts w:eastAsia="Calibri"/>
      <w:b/>
      <w:bCs/>
      <w:sz w:val="24"/>
      <w:szCs w:val="24"/>
    </w:rPr>
  </w:style>
  <w:style w:type="character" w:styleId="3" w:customStyle="1">
    <w:name w:val="Заголовок 3 Знак"/>
    <w:qFormat/>
    <w:rPr>
      <w:rFonts w:eastAsia="Calibri"/>
      <w:b/>
      <w:sz w:val="24"/>
      <w:szCs w:val="24"/>
    </w:rPr>
  </w:style>
  <w:style w:type="character" w:styleId="4" w:customStyle="1">
    <w:name w:val="Заголовок 4 Знак"/>
    <w:qFormat/>
    <w:rPr>
      <w:rFonts w:eastAsia="Calibri"/>
      <w:b/>
      <w:bCs/>
      <w:sz w:val="24"/>
      <w:szCs w:val="24"/>
    </w:rPr>
  </w:style>
  <w:style w:type="character" w:styleId="5" w:customStyle="1">
    <w:name w:val="Заголовок 5 Знак"/>
    <w:uiPriority w:val="9"/>
    <w:qFormat/>
    <w:rPr>
      <w:b/>
      <w:bCs/>
      <w:i/>
      <w:iCs/>
      <w:sz w:val="26"/>
      <w:szCs w:val="26"/>
    </w:rPr>
  </w:style>
  <w:style w:type="character" w:styleId="9" w:customStyle="1">
    <w:name w:val="Заголовок 9 Знак"/>
    <w:uiPriority w:val="9"/>
    <w:qFormat/>
    <w:rPr>
      <w:rFonts w:ascii="Arial" w:hAnsi="Arial" w:cs="Arial"/>
      <w:sz w:val="22"/>
      <w:szCs w:val="22"/>
    </w:rPr>
  </w:style>
  <w:style w:type="character" w:styleId="Style1" w:customStyle="1">
    <w:name w:val="Название Знак"/>
    <w:link w:val="14"/>
    <w:uiPriority w:val="10"/>
    <w:qFormat/>
    <w:rPr>
      <w:sz w:val="28"/>
    </w:rPr>
  </w:style>
  <w:style w:type="character" w:styleId="Style2" w:customStyle="1">
    <w:name w:val="Подзаголовок Знак"/>
    <w:uiPriority w:val="11"/>
    <w:qFormat/>
    <w:rPr>
      <w:rFonts w:ascii="Cambria" w:hAnsi="Cambria"/>
      <w:i/>
      <w:iCs/>
      <w:color w:val="4F81BD"/>
      <w:spacing w:val="15"/>
      <w:sz w:val="24"/>
      <w:szCs w:val="24"/>
    </w:rPr>
  </w:style>
  <w:style w:type="character" w:styleId="Emphasis">
    <w:name w:val="Emphasis"/>
    <w:uiPriority w:val="20"/>
    <w:qFormat/>
    <w:rPr>
      <w:i/>
      <w:iCs/>
    </w:rPr>
  </w:style>
  <w:style w:type="character" w:styleId="21" w:customStyle="1">
    <w:name w:val="Цитата 2 Знак"/>
    <w:link w:val="Quote"/>
    <w:uiPriority w:val="29"/>
    <w:qFormat/>
    <w:rPr>
      <w:rFonts w:ascii="Calibri" w:hAnsi="Calibri" w:eastAsia="Calibri"/>
      <w:i/>
      <w:iCs/>
      <w:color w:val="000000"/>
    </w:rPr>
  </w:style>
  <w:style w:type="character" w:styleId="Style3" w:customStyle="1">
    <w:name w:val="Выделенная цитата Знак"/>
    <w:link w:val="IntenseQuote"/>
    <w:uiPriority w:val="30"/>
    <w:qFormat/>
    <w:rPr>
      <w:rFonts w:ascii="Calibri" w:hAnsi="Calibri" w:eastAsia="Calibri"/>
      <w:b/>
      <w:bCs/>
      <w:i/>
      <w:iCs/>
      <w:color w:val="4F81BD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character" w:styleId="Style4" w:customStyle="1">
    <w:name w:val="Электронная подпись Знак"/>
    <w:link w:val="E-mailSignature"/>
    <w:uiPriority w:val="99"/>
    <w:qFormat/>
    <w:rPr>
      <w:rFonts w:eastAsia="Calibri"/>
      <w:sz w:val="24"/>
      <w:szCs w:val="24"/>
    </w:rPr>
  </w:style>
  <w:style w:type="character" w:styleId="11" w:customStyle="1">
    <w:name w:val="Подпункт Знак1"/>
    <w:link w:val="Style21"/>
    <w:qFormat/>
    <w:rPr>
      <w:sz w:val="28"/>
    </w:rPr>
  </w:style>
  <w:style w:type="character" w:styleId="Style5" w:customStyle="1">
    <w:name w:val="Текст сноски Знак"/>
    <w:qFormat/>
    <w:rPr/>
  </w:style>
  <w:style w:type="character" w:styleId="Style6" w:customStyle="1">
    <w:name w:val="Основной текст Знак"/>
    <w:qFormat/>
    <w:rPr>
      <w:sz w:val="28"/>
      <w:szCs w:val="28"/>
    </w:rPr>
  </w:style>
  <w:style w:type="character" w:styleId="Blk" w:customStyle="1">
    <w:name w:val="blk"/>
    <w:qFormat/>
    <w:rPr/>
  </w:style>
  <w:style w:type="character" w:styleId="Style7" w:customStyle="1">
    <w:name w:val="Абзац списка Знак"/>
    <w:link w:val="ListParagraph"/>
    <w:uiPriority w:val="34"/>
    <w:qFormat/>
    <w:rPr>
      <w:rFonts w:eastAsia="Calibri"/>
      <w:sz w:val="24"/>
      <w:szCs w:val="24"/>
    </w:rPr>
  </w:style>
  <w:style w:type="character" w:styleId="Style8" w:customStyle="1">
    <w:name w:val="комментарий"/>
    <w:qFormat/>
    <w:rPr>
      <w:b/>
      <w:i/>
      <w:shd w:fill="FFFF99" w:val="clear"/>
    </w:rPr>
  </w:style>
  <w:style w:type="character" w:styleId="Style9" w:customStyle="1">
    <w:name w:val="Подподпункт Знак"/>
    <w:link w:val="Style29"/>
    <w:qFormat/>
    <w:rPr>
      <w:sz w:val="26"/>
      <w:szCs w:val="26"/>
    </w:rPr>
  </w:style>
  <w:style w:type="character" w:styleId="31" w:customStyle="1">
    <w:name w:val="УРОВЕНЬ_Абзац_тип3 Знак"/>
    <w:link w:val="35"/>
    <w:qFormat/>
    <w:rPr>
      <w:rFonts w:eastAsia="Calibri"/>
      <w:sz w:val="26"/>
      <w:szCs w:val="28"/>
      <w:lang w:eastAsia="en-US"/>
    </w:rPr>
  </w:style>
  <w:style w:type="character" w:styleId="Style10" w:customStyle="1">
    <w:name w:val="Верхний колонтитул Знак"/>
    <w:uiPriority w:val="99"/>
    <w:qFormat/>
    <w:rPr>
      <w:sz w:val="24"/>
      <w:szCs w:val="24"/>
    </w:rPr>
  </w:style>
  <w:style w:type="character" w:styleId="Style11" w:customStyle="1">
    <w:name w:val="Текст примечания Знак"/>
    <w:link w:val="Annotationtext"/>
    <w:semiHidden/>
    <w:qFormat/>
    <w:rPr/>
  </w:style>
  <w:style w:type="character" w:styleId="Style12" w:customStyle="1">
    <w:name w:val="Текст концевой сноски Знак"/>
    <w:basedOn w:val="DefaultParagraphFont"/>
    <w:qFormat/>
    <w:rPr/>
  </w:style>
  <w:style w:type="character" w:styleId="Style13">
    <w:name w:val="Символ концевой сноски"/>
    <w:basedOn w:val="DefaultParagraphFont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22" w:customStyle="1">
    <w:name w:val="Пункт2 Знак"/>
    <w:link w:val="25"/>
    <w:qFormat/>
    <w:rPr>
      <w:b/>
      <w:sz w:val="28"/>
    </w:rPr>
  </w:style>
  <w:style w:type="character" w:styleId="12" w:customStyle="1">
    <w:name w:val="УРОВЕНЬ_1. Знак"/>
    <w:link w:val="18"/>
    <w:qFormat/>
    <w:rPr>
      <w:rFonts w:eastAsia="Calibri"/>
      <w:caps/>
      <w:sz w:val="28"/>
      <w:szCs w:val="28"/>
      <w:lang w:eastAsia="en-US"/>
    </w:rPr>
  </w:style>
  <w:style w:type="character" w:styleId="23" w:customStyle="1">
    <w:name w:val="Основной текст (2)_"/>
    <w:basedOn w:val="DefaultParagraphFont"/>
    <w:link w:val="210"/>
    <w:qFormat/>
    <w:rPr>
      <w:sz w:val="21"/>
      <w:szCs w:val="21"/>
      <w:shd w:fill="FFFFFF" w:val="clear"/>
    </w:rPr>
  </w:style>
  <w:style w:type="character" w:styleId="213pt" w:customStyle="1">
    <w:name w:val="Основной текст (2) + 13 pt,Полужирный"/>
    <w:qFormat/>
    <w:rPr>
      <w:rFonts w:ascii="Times New Roman" w:hAnsi="Times New Roman" w:eastAsia="Times New Roman" w:cs="Times New Roman"/>
      <w:b/>
      <w:bCs/>
      <w:i w:val="false"/>
      <w:iCs w:val="false"/>
      <w:caps w:val="false"/>
      <w:smallCaps w:val="false"/>
      <w:strike w:val="false"/>
      <w:dstrike w:val="false"/>
      <w:color w:val="000000"/>
      <w:spacing w:val="0"/>
      <w:sz w:val="26"/>
      <w:szCs w:val="26"/>
      <w:u w:val="none"/>
      <w:lang w:val="ru-RU" w:eastAsia="ru-RU" w:bidi="ru-RU"/>
    </w:rPr>
  </w:style>
  <w:style w:type="character" w:styleId="Style14">
    <w:name w:val="Ссылка указателя"/>
    <w:qFormat/>
    <w:rPr/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BodyText">
    <w:name w:val="Body Text"/>
    <w:basedOn w:val="Normal"/>
    <w:link w:val="Style6"/>
    <w:pPr>
      <w:spacing w:before="0" w:after="120"/>
    </w:pPr>
    <w:rPr/>
  </w:style>
  <w:style w:type="paragraph" w:styleId="List">
    <w:name w:val="List"/>
    <w:basedOn w:val="BodyText"/>
    <w:pPr/>
    <w:rPr>
      <w:rFonts w:cs="Arial Unicode MS"/>
    </w:rPr>
  </w:style>
  <w:style w:type="paragraph" w:styleId="Caption">
    <w:name w:val="Caption"/>
    <w:basedOn w:val="Normal"/>
    <w:next w:val="Normal"/>
    <w:link w:val="CaptionChar"/>
    <w:uiPriority w:val="35"/>
    <w:qFormat/>
    <w:pPr/>
    <w:rPr>
      <w:rFonts w:eastAsia="Calibri"/>
      <w:b/>
      <w:bCs/>
      <w:color w:val="4F81BD"/>
      <w:sz w:val="18"/>
      <w:szCs w:val="18"/>
    </w:rPr>
  </w:style>
  <w:style w:type="paragraph" w:styleId="Style16">
    <w:name w:val="Указатель"/>
    <w:basedOn w:val="Normal"/>
    <w:qFormat/>
    <w:pPr>
      <w:suppressLineNumbers/>
    </w:pPr>
    <w:rPr>
      <w:rFonts w:cs="Arial Unicode MS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Tableoffigures">
    <w:name w:val="table of figures"/>
    <w:basedOn w:val="Normal"/>
    <w:next w:val="Normal"/>
    <w:uiPriority w:val="99"/>
    <w:unhideWhenUsed/>
    <w:qFormat/>
    <w:pPr>
      <w:spacing w:before="0" w:afterAutospacing="0" w:after="0"/>
    </w:pPr>
    <w:rPr/>
  </w:style>
  <w:style w:type="paragraph" w:styleId="Style17" w:customStyle="1">
    <w:name w:val="Название раздела инструкции"/>
    <w:basedOn w:val="Normal"/>
    <w:qFormat/>
    <w:pPr>
      <w:jc w:val="center"/>
    </w:pPr>
    <w:rPr>
      <w:b/>
    </w:rPr>
  </w:style>
  <w:style w:type="paragraph" w:styleId="Style18" w:customStyle="1">
    <w:name w:val="Раздел положения"/>
    <w:basedOn w:val="Normal"/>
    <w:qFormat/>
    <w:pPr>
      <w:numPr>
        <w:ilvl w:val="0"/>
        <w:numId w:val="1"/>
      </w:numPr>
      <w:spacing w:before="80" w:after="80"/>
      <w:jc w:val="center"/>
    </w:pPr>
    <w:rPr>
      <w:b/>
      <w:sz w:val="32"/>
      <w:szCs w:val="32"/>
    </w:rPr>
  </w:style>
  <w:style w:type="paragraph" w:styleId="Style19" w:customStyle="1">
    <w:name w:val="Подраздел раздела положения"/>
    <w:basedOn w:val="Normal"/>
    <w:qFormat/>
    <w:pPr>
      <w:numPr>
        <w:ilvl w:val="1"/>
        <w:numId w:val="1"/>
      </w:numPr>
      <w:spacing w:before="80" w:after="80"/>
      <w:jc w:val="both"/>
    </w:pPr>
    <w:rPr/>
  </w:style>
  <w:style w:type="paragraph" w:styleId="FootnoteText">
    <w:name w:val="Footnote Text"/>
    <w:basedOn w:val="Normal"/>
    <w:link w:val="Style5"/>
    <w:pPr/>
    <w:rPr>
      <w:sz w:val="20"/>
      <w:szCs w:val="20"/>
    </w:rPr>
  </w:style>
  <w:style w:type="paragraph" w:styleId="13" w:customStyle="1">
    <w:name w:val="Шапка 1"/>
    <w:basedOn w:val="Normal"/>
    <w:qFormat/>
    <w:pPr>
      <w:pBdr>
        <w:bottom w:val="single" w:sz="24" w:space="1" w:color="000000"/>
      </w:pBdr>
      <w:spacing w:before="0" w:after="240"/>
      <w:jc w:val="center"/>
    </w:pPr>
    <w:rPr>
      <w:sz w:val="22"/>
      <w:szCs w:val="22"/>
    </w:rPr>
  </w:style>
  <w:style w:type="paragraph" w:styleId="24" w:customStyle="1">
    <w:name w:val="Шапка 2"/>
    <w:basedOn w:val="Normal"/>
    <w:qFormat/>
    <w:pPr>
      <w:pBdr>
        <w:bottom w:val="single" w:sz="24" w:space="1" w:color="000000"/>
      </w:pBdr>
      <w:spacing w:before="0" w:after="120"/>
      <w:jc w:val="center"/>
    </w:pPr>
    <w:rPr>
      <w:b/>
      <w:sz w:val="22"/>
      <w:szCs w:val="22"/>
    </w:rPr>
  </w:style>
  <w:style w:type="paragraph" w:styleId="32" w:customStyle="1">
    <w:name w:val="Шапка 3"/>
    <w:basedOn w:val="Normal"/>
    <w:qFormat/>
    <w:pPr>
      <w:pBdr>
        <w:bottom w:val="single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styleId="14" w:customStyle="1">
    <w:name w:val="Название1"/>
    <w:basedOn w:val="Normal"/>
    <w:link w:val="Style1"/>
    <w:uiPriority w:val="10"/>
    <w:qFormat/>
    <w:pPr>
      <w:jc w:val="center"/>
    </w:pPr>
    <w:rPr>
      <w:szCs w:val="20"/>
    </w:rPr>
  </w:style>
  <w:style w:type="paragraph" w:styleId="Style20">
    <w:name w:val="Колонтитул"/>
    <w:basedOn w:val="Normal"/>
    <w:qFormat/>
    <w:pPr/>
    <w:rPr/>
  </w:style>
  <w:style w:type="paragraph" w:styleId="Header">
    <w:name w:val="Header"/>
    <w:basedOn w:val="Normal"/>
    <w:link w:val="Style10"/>
    <w:uiPriority w:val="99"/>
    <w:pPr>
      <w:tabs>
        <w:tab w:val="clear" w:pos="708"/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BodyTextIndent">
    <w:name w:val="Body Text Indent"/>
    <w:basedOn w:val="Normal"/>
    <w:pPr>
      <w:ind w:left="360" w:hanging="0"/>
    </w:pPr>
    <w:rPr>
      <w:sz w:val="24"/>
      <w:szCs w:val="24"/>
    </w:rPr>
  </w:style>
  <w:style w:type="paragraph" w:styleId="Footer">
    <w:name w:val="Footer"/>
    <w:basedOn w:val="Normal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odyTextIndent2">
    <w:name w:val="Body Text Indent 2"/>
    <w:basedOn w:val="Normal"/>
    <w:qFormat/>
    <w:pPr>
      <w:spacing w:lineRule="auto" w:line="480" w:before="0" w:after="120"/>
      <w:ind w:left="283" w:hanging="0"/>
    </w:pPr>
    <w:rPr/>
  </w:style>
  <w:style w:type="paragraph" w:styleId="BodyText3">
    <w:name w:val="Body Text 3"/>
    <w:basedOn w:val="Normal"/>
    <w:qFormat/>
    <w:pPr>
      <w:spacing w:before="0" w:after="120"/>
    </w:pPr>
    <w:rPr>
      <w:sz w:val="16"/>
      <w:szCs w:val="16"/>
    </w:rPr>
  </w:style>
  <w:style w:type="paragraph" w:styleId="BodyTextIndent3">
    <w:name w:val="Body Text Indent 3"/>
    <w:basedOn w:val="Normal"/>
    <w:qFormat/>
    <w:pPr>
      <w:spacing w:before="0" w:after="120"/>
      <w:ind w:left="283" w:hanging="0"/>
    </w:pPr>
    <w:rPr>
      <w:sz w:val="16"/>
      <w:szCs w:val="16"/>
    </w:rPr>
  </w:style>
  <w:style w:type="paragraph" w:styleId="BodyText2">
    <w:name w:val="Body Text 2"/>
    <w:basedOn w:val="Normal"/>
    <w:qFormat/>
    <w:pPr>
      <w:spacing w:lineRule="auto" w:line="480" w:before="0" w:after="120"/>
    </w:pPr>
    <w:rPr/>
  </w:style>
  <w:style w:type="paragraph" w:styleId="BlockText">
    <w:name w:val="Block Text"/>
    <w:basedOn w:val="Normal"/>
    <w:qFormat/>
    <w:pPr>
      <w:ind w:left="-567" w:right="-766" w:hanging="0"/>
      <w:jc w:val="center"/>
    </w:pPr>
    <w:rPr>
      <w:b/>
      <w:bCs/>
      <w:sz w:val="24"/>
      <w:szCs w:val="20"/>
    </w:rPr>
  </w:style>
  <w:style w:type="paragraph" w:styleId="Style21" w:customStyle="1">
    <w:name w:val="Подпункт"/>
    <w:basedOn w:val="Normal"/>
    <w:link w:val="11"/>
    <w:qFormat/>
    <w:pPr>
      <w:tabs>
        <w:tab w:val="clear" w:pos="708"/>
        <w:tab w:val="left" w:pos="1134" w:leader="none"/>
      </w:tabs>
      <w:spacing w:lineRule="auto" w:line="360"/>
      <w:ind w:left="1134" w:hanging="1134"/>
      <w:jc w:val="both"/>
    </w:pPr>
    <w:rPr>
      <w:szCs w:val="20"/>
    </w:rPr>
  </w:style>
  <w:style w:type="paragraph" w:styleId="25" w:customStyle="1">
    <w:name w:val="Пункт2"/>
    <w:basedOn w:val="Normal"/>
    <w:link w:val="22"/>
    <w:qFormat/>
    <w:pPr>
      <w:keepNext w:val="true"/>
      <w:tabs>
        <w:tab w:val="clear" w:pos="708"/>
        <w:tab w:val="left" w:pos="1134" w:leader="none"/>
      </w:tabs>
      <w:spacing w:before="240" w:after="120"/>
      <w:ind w:left="1134" w:hanging="1134"/>
      <w:outlineLvl w:val="2"/>
    </w:pPr>
    <w:rPr>
      <w:b/>
      <w:szCs w:val="20"/>
    </w:rPr>
  </w:style>
  <w:style w:type="paragraph" w:styleId="TOC1">
    <w:name w:val="TOC 1"/>
    <w:basedOn w:val="Normal"/>
    <w:next w:val="Normal"/>
    <w:uiPriority w:val="39"/>
    <w:pPr>
      <w:spacing w:before="120" w:after="0"/>
    </w:pPr>
    <w:rPr>
      <w:rFonts w:cs="Calibri Light (Заголовки)"/>
      <w:b/>
      <w:bCs/>
      <w:sz w:val="24"/>
      <w:szCs w:val="24"/>
    </w:rPr>
  </w:style>
  <w:style w:type="paragraph" w:styleId="TOC3">
    <w:name w:val="TOC 3"/>
    <w:basedOn w:val="Normal"/>
    <w:next w:val="Normal"/>
    <w:uiPriority w:val="39"/>
    <w:pPr>
      <w:tabs>
        <w:tab w:val="clear" w:pos="708"/>
        <w:tab w:val="left" w:pos="1120" w:leader="none"/>
        <w:tab w:val="right" w:pos="9911" w:leader="dot"/>
      </w:tabs>
      <w:ind w:left="567" w:hanging="0"/>
    </w:pPr>
    <w:rPr>
      <w:rFonts w:cs="Calibri" w:cstheme="minorHAnsi"/>
      <w:sz w:val="20"/>
      <w:szCs w:val="20"/>
    </w:rPr>
  </w:style>
  <w:style w:type="paragraph" w:styleId="Style22" w:customStyle="1">
    <w:name w:val="Раздел регламента"/>
    <w:basedOn w:val="Normal"/>
    <w:qFormat/>
    <w:pPr/>
    <w:rPr/>
  </w:style>
  <w:style w:type="paragraph" w:styleId="Style23" w:customStyle="1">
    <w:name w:val="Приложение к регламенту"/>
    <w:basedOn w:val="Normal"/>
    <w:qFormat/>
    <w:pPr>
      <w:jc w:val="right"/>
    </w:pPr>
    <w:rPr/>
  </w:style>
  <w:style w:type="paragraph" w:styleId="TOC2">
    <w:name w:val="TOC 2"/>
    <w:basedOn w:val="Normal"/>
    <w:next w:val="Normal"/>
    <w:uiPriority w:val="39"/>
    <w:pPr>
      <w:spacing w:before="240" w:after="0"/>
    </w:pPr>
    <w:rPr>
      <w:rFonts w:cs="Calibri" w:cstheme="minorHAnsi"/>
      <w:bCs/>
      <w:sz w:val="20"/>
      <w:szCs w:val="20"/>
    </w:rPr>
  </w:style>
  <w:style w:type="paragraph" w:styleId="BalloonText">
    <w:name w:val="Balloon Text"/>
    <w:basedOn w:val="Normal"/>
    <w:semiHidden/>
    <w:qFormat/>
    <w:pPr/>
    <w:rPr>
      <w:rFonts w:ascii="Tahoma" w:hAnsi="Tahoma" w:cs="Tahoma"/>
      <w:sz w:val="16"/>
      <w:szCs w:val="16"/>
    </w:rPr>
  </w:style>
  <w:style w:type="paragraph" w:styleId="Annotationtext">
    <w:name w:val="annotation text"/>
    <w:basedOn w:val="Normal"/>
    <w:link w:val="Style11"/>
    <w:semiHidden/>
    <w:qFormat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semiHidden/>
    <w:qFormat/>
    <w:pPr/>
    <w:rPr>
      <w:b/>
      <w:bCs/>
    </w:rPr>
  </w:style>
  <w:style w:type="paragraph" w:styleId="15" w:customStyle="1">
    <w:name w:val="Обычный (веб)1"/>
    <w:basedOn w:val="Normal"/>
    <w:uiPriority w:val="99"/>
    <w:qFormat/>
    <w:pPr>
      <w:spacing w:beforeAutospacing="1" w:afterAutospacing="1"/>
    </w:pPr>
    <w:rPr>
      <w:rFonts w:ascii="Arial Unicode MS" w:hAnsi="Arial Unicode MS" w:eastAsia="Arial Unicode MS" w:cs="Arial Unicode MS"/>
      <w:sz w:val="24"/>
      <w:szCs w:val="24"/>
    </w:rPr>
  </w:style>
  <w:style w:type="paragraph" w:styleId="TOC9">
    <w:name w:val="TOC 9"/>
    <w:basedOn w:val="Normal"/>
    <w:next w:val="Normal"/>
    <w:semiHidden/>
    <w:pPr>
      <w:ind w:left="196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5">
    <w:name w:val="TOC 5"/>
    <w:basedOn w:val="Normal"/>
    <w:next w:val="Normal"/>
    <w:semiHidden/>
    <w:pPr>
      <w:ind w:left="84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4">
    <w:name w:val="TOC 4"/>
    <w:basedOn w:val="Normal"/>
    <w:next w:val="Normal"/>
    <w:uiPriority w:val="39"/>
    <w:pPr>
      <w:tabs>
        <w:tab w:val="clear" w:pos="708"/>
        <w:tab w:val="left" w:pos="1120" w:leader="none"/>
        <w:tab w:val="right" w:pos="9911" w:leader="none"/>
      </w:tabs>
      <w:ind w:left="560" w:hanging="0"/>
    </w:pPr>
    <w:rPr>
      <w:rFonts w:cs="Calibri" w:cstheme="minorHAnsi"/>
      <w:sz w:val="20"/>
      <w:szCs w:val="20"/>
    </w:rPr>
  </w:style>
  <w:style w:type="paragraph" w:styleId="26" w:customStyle="1">
    <w:name w:val="Раздел положения 2"/>
    <w:basedOn w:val="Normal"/>
    <w:qFormat/>
    <w:pPr>
      <w:pageBreakBefore/>
      <w:jc w:val="both"/>
      <w:outlineLvl w:val="0"/>
    </w:pPr>
    <w:rPr>
      <w:b/>
    </w:rPr>
  </w:style>
  <w:style w:type="paragraph" w:styleId="Style24" w:customStyle="1">
    <w:name w:val="Знак Знак Знак Знак Знак Знак Знак Знак Знак"/>
    <w:basedOn w:val="Normal"/>
    <w:qFormat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NoSpacing">
    <w:name w:val="No Spacing"/>
    <w:basedOn w:val="Normal"/>
    <w:uiPriority w:val="1"/>
    <w:qFormat/>
    <w:pPr>
      <w:spacing w:lineRule="auto" w:line="360"/>
    </w:pPr>
    <w:rPr>
      <w:rFonts w:eastAsia="Calibri"/>
      <w:sz w:val="24"/>
      <w:szCs w:val="24"/>
    </w:rPr>
  </w:style>
  <w:style w:type="paragraph" w:styleId="Subtitle">
    <w:name w:val="Subtitle"/>
    <w:basedOn w:val="Normal"/>
    <w:next w:val="Normal"/>
    <w:link w:val="Style2"/>
    <w:uiPriority w:val="11"/>
    <w:qFormat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paragraph" w:styleId="ListParagraph">
    <w:name w:val="List Paragraph"/>
    <w:basedOn w:val="Normal"/>
    <w:link w:val="Style7"/>
    <w:uiPriority w:val="34"/>
    <w:qFormat/>
    <w:pPr>
      <w:spacing w:before="0" w:after="0"/>
      <w:ind w:left="720" w:hanging="0"/>
      <w:contextualSpacing/>
    </w:pPr>
    <w:rPr>
      <w:rFonts w:eastAsia="Calibri"/>
      <w:sz w:val="24"/>
      <w:szCs w:val="24"/>
    </w:rPr>
  </w:style>
  <w:style w:type="paragraph" w:styleId="Quote">
    <w:name w:val="Quote"/>
    <w:basedOn w:val="Normal"/>
    <w:next w:val="Normal"/>
    <w:link w:val="21"/>
    <w:uiPriority w:val="29"/>
    <w:qFormat/>
    <w:pPr/>
    <w:rPr>
      <w:rFonts w:ascii="Calibri" w:hAnsi="Calibri" w:eastAsia="Calibri"/>
      <w:i/>
      <w:iCs/>
      <w:color w:val="000000"/>
      <w:sz w:val="20"/>
      <w:szCs w:val="20"/>
    </w:rPr>
  </w:style>
  <w:style w:type="paragraph" w:styleId="IntenseQuote">
    <w:name w:val="Intense Quote"/>
    <w:basedOn w:val="Normal"/>
    <w:next w:val="Normal"/>
    <w:link w:val="Style3"/>
    <w:uiPriority w:val="30"/>
    <w:qFormat/>
    <w:pPr>
      <w:pBdr>
        <w:bottom w:val="single" w:sz="4" w:space="4" w:color="4F81BD"/>
      </w:pBdr>
      <w:spacing w:before="200" w:after="280"/>
      <w:ind w:left="936" w:right="936" w:hanging="0"/>
    </w:pPr>
    <w:rPr>
      <w:rFonts w:ascii="Calibri" w:hAnsi="Calibri" w:eastAsia="Calibri"/>
      <w:b/>
      <w:bCs/>
      <w:i/>
      <w:iCs/>
      <w:color w:val="4F81BD"/>
      <w:sz w:val="20"/>
      <w:szCs w:val="20"/>
    </w:rPr>
  </w:style>
  <w:style w:type="paragraph" w:styleId="IndexHeading">
    <w:name w:val="Index Heading"/>
    <w:basedOn w:val="Style15"/>
    <w:pPr/>
    <w:rPr/>
  </w:style>
  <w:style w:type="paragraph" w:styleId="TOCHeading">
    <w:name w:val="TOC Heading"/>
    <w:basedOn w:val="Heading1"/>
    <w:next w:val="Normal"/>
    <w:uiPriority w:val="39"/>
    <w:qFormat/>
    <w:pPr>
      <w:spacing w:before="480" w:after="60"/>
      <w:outlineLvl w:val="9"/>
    </w:pPr>
    <w:rPr>
      <w:rFonts w:ascii="Cambria" w:hAnsi="Cambria"/>
      <w:bCs/>
      <w:color w:val="365F91"/>
    </w:rPr>
  </w:style>
  <w:style w:type="paragraph" w:styleId="E-mailSignature">
    <w:name w:val="E-mail Signature"/>
    <w:basedOn w:val="Normal"/>
    <w:link w:val="Style4"/>
    <w:uiPriority w:val="99"/>
    <w:unhideWhenUsed/>
    <w:qFormat/>
    <w:pPr/>
    <w:rPr>
      <w:rFonts w:eastAsia="Calibri"/>
      <w:sz w:val="24"/>
      <w:szCs w:val="24"/>
    </w:rPr>
  </w:style>
  <w:style w:type="paragraph" w:styleId="Style25" w:customStyle="1">
    <w:name w:val="Знак"/>
    <w:basedOn w:val="Normal"/>
    <w:qFormat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33" w:customStyle="1">
    <w:name w:val="Нумерованный список ур3"/>
    <w:basedOn w:val="Normal"/>
    <w:qFormat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List3" w:customStyle="1">
    <w:name w:val="List 3"/>
    <w:basedOn w:val="Normal"/>
    <w:pPr>
      <w:numPr>
        <w:ilvl w:val="0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27" w:customStyle="1">
    <w:name w:val="Нумерованный список ур2"/>
    <w:basedOn w:val="Normal"/>
    <w:qFormat/>
    <w:pPr>
      <w:numPr>
        <w:ilvl w:val="1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Revision">
    <w:name w:val="Revision"/>
    <w:uiPriority w:val="99"/>
    <w:semiHidden/>
    <w:qFormat/>
    <w:pPr>
      <w:widowControl/>
      <w:bidi w:val="0"/>
      <w:spacing w:before="0" w:after="0"/>
      <w:jc w:val="left"/>
    </w:pPr>
    <w:rPr>
      <w:rFonts w:eastAsia="Calibri" w:ascii="Times New Roman" w:hAnsi="Times New Roman" w:cs="Arial Unicode MS"/>
      <w:color w:val="auto"/>
      <w:kern w:val="0"/>
      <w:sz w:val="24"/>
      <w:szCs w:val="24"/>
      <w:lang w:val="ru-RU" w:eastAsia="ru-RU" w:bidi="ar-SA"/>
    </w:rPr>
  </w:style>
  <w:style w:type="paragraph" w:styleId="ConsPlusNormal" w:customStyle="1">
    <w:name w:val="ConsPlusNormal"/>
    <w:qFormat/>
    <w:pPr>
      <w:widowControl w:val="false"/>
      <w:bidi w:val="0"/>
      <w:spacing w:before="0" w:after="0"/>
      <w:ind w:firstLine="720"/>
      <w:jc w:val="left"/>
    </w:pPr>
    <w:rPr>
      <w:rFonts w:ascii="Arial" w:hAnsi="Arial" w:cs="Arial" w:eastAsia="Noto Serif CJK SC"/>
      <w:color w:val="auto"/>
      <w:kern w:val="0"/>
      <w:sz w:val="20"/>
      <w:szCs w:val="20"/>
      <w:lang w:val="ru-RU" w:eastAsia="ru-RU" w:bidi="ar-SA"/>
    </w:rPr>
  </w:style>
  <w:style w:type="paragraph" w:styleId="34" w:customStyle="1">
    <w:name w:val="Знак Знак3 Знак Знак"/>
    <w:basedOn w:val="Normal"/>
    <w:qFormat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Style26" w:customStyle="1">
    <w:name w:val="Пункт"/>
    <w:basedOn w:val="Normal"/>
    <w:qFormat/>
    <w:pPr>
      <w:widowControl w:val="false"/>
      <w:tabs>
        <w:tab w:val="clear" w:pos="708"/>
        <w:tab w:val="left" w:pos="1134" w:leader="none"/>
      </w:tabs>
      <w:spacing w:lineRule="auto" w:line="360" w:before="120" w:after="0"/>
      <w:ind w:left="1134" w:right="800" w:hanging="1134"/>
      <w:jc w:val="both"/>
    </w:pPr>
    <w:rPr>
      <w:rFonts w:ascii="Arial" w:hAnsi="Arial"/>
      <w:b/>
      <w:i/>
      <w:szCs w:val="20"/>
    </w:rPr>
  </w:style>
  <w:style w:type="paragraph" w:styleId="16" w:customStyle="1">
    <w:name w:val="Абзац списка1"/>
    <w:basedOn w:val="Normal"/>
    <w:qFormat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  <w:lang w:eastAsia="en-US"/>
    </w:rPr>
  </w:style>
  <w:style w:type="paragraph" w:styleId="Style27" w:customStyle="1">
    <w:name w:val="Таблица"/>
    <w:basedOn w:val="Normal"/>
    <w:qFormat/>
    <w:pPr>
      <w:keepNext w:val="true"/>
      <w:spacing w:before="60" w:after="60"/>
      <w:jc w:val="center"/>
    </w:pPr>
    <w:rPr>
      <w:rFonts w:eastAsia="Calibri"/>
      <w:b/>
      <w:sz w:val="24"/>
      <w:szCs w:val="24"/>
    </w:rPr>
  </w:style>
  <w:style w:type="paragraph" w:styleId="Style28" w:customStyle="1">
    <w:name w:val="Таблица шапка"/>
    <w:basedOn w:val="Normal"/>
    <w:qFormat/>
    <w:pPr>
      <w:keepNext w:val="true"/>
      <w:spacing w:before="40" w:after="40"/>
      <w:ind w:left="57" w:right="57" w:hanging="0"/>
    </w:pPr>
    <w:rPr>
      <w:sz w:val="22"/>
      <w:szCs w:val="26"/>
    </w:rPr>
  </w:style>
  <w:style w:type="paragraph" w:styleId="Style29" w:customStyle="1">
    <w:name w:val="Подподпункт"/>
    <w:basedOn w:val="Style21"/>
    <w:link w:val="Style9"/>
    <w:qFormat/>
    <w:pPr>
      <w:tabs>
        <w:tab w:val="clear" w:pos="1134"/>
        <w:tab w:val="left" w:pos="5104" w:leader="none"/>
      </w:tabs>
      <w:spacing w:lineRule="auto" w:line="240" w:before="120" w:after="0"/>
      <w:ind w:left="5104" w:hanging="567"/>
    </w:pPr>
    <w:rPr>
      <w:sz w:val="26"/>
      <w:szCs w:val="26"/>
      <w:lang w:val="ru-RU" w:eastAsia="ru-RU"/>
    </w:rPr>
  </w:style>
  <w:style w:type="paragraph" w:styleId="Style30" w:customStyle="1">
    <w:name w:val="УРОВЕНЬ_(а)"/>
    <w:basedOn w:val="ListParagraph"/>
    <w:qFormat/>
    <w:pPr>
      <w:numPr>
        <w:ilvl w:val="3"/>
        <w:numId w:val="4"/>
      </w:numPr>
      <w:spacing w:lineRule="exact" w:line="360" w:before="120" w:after="0"/>
      <w:contextualSpacing w:val="false"/>
      <w:jc w:val="both"/>
      <w:outlineLvl w:val="3"/>
    </w:pPr>
    <w:rPr>
      <w:sz w:val="26"/>
      <w:szCs w:val="28"/>
      <w:lang w:eastAsia="en-US"/>
    </w:rPr>
  </w:style>
  <w:style w:type="paragraph" w:styleId="-" w:customStyle="1">
    <w:name w:val="УРОВЕНЬ_-"/>
    <w:basedOn w:val="ListParagraph"/>
    <w:qFormat/>
    <w:pPr>
      <w:numPr>
        <w:ilvl w:val="4"/>
        <w:numId w:val="4"/>
      </w:numPr>
      <w:spacing w:lineRule="exact" w:line="360" w:before="120" w:after="0"/>
      <w:contextualSpacing w:val="false"/>
      <w:jc w:val="both"/>
      <w:outlineLvl w:val="4"/>
    </w:pPr>
    <w:rPr>
      <w:sz w:val="26"/>
      <w:szCs w:val="28"/>
      <w:lang w:eastAsia="en-US"/>
    </w:rPr>
  </w:style>
  <w:style w:type="paragraph" w:styleId="28" w:customStyle="1">
    <w:name w:val="УРОВЕНЬ_Абзац_тип2"/>
    <w:basedOn w:val="ListParagraph"/>
    <w:qFormat/>
    <w:pPr>
      <w:numPr>
        <w:ilvl w:val="6"/>
        <w:numId w:val="4"/>
      </w:numPr>
      <w:spacing w:lineRule="exact" w:line="360" w:before="120" w:after="0"/>
      <w:contextualSpacing w:val="false"/>
      <w:jc w:val="both"/>
    </w:pPr>
    <w:rPr>
      <w:sz w:val="26"/>
      <w:szCs w:val="28"/>
      <w:lang w:eastAsia="en-US"/>
    </w:rPr>
  </w:style>
  <w:style w:type="paragraph" w:styleId="35" w:customStyle="1">
    <w:name w:val="УРОВЕНЬ_Абзац_тип3"/>
    <w:basedOn w:val="ListParagraph"/>
    <w:link w:val="31"/>
    <w:qFormat/>
    <w:pPr>
      <w:numPr>
        <w:ilvl w:val="7"/>
        <w:numId w:val="4"/>
      </w:numPr>
      <w:spacing w:lineRule="exact" w:line="360" w:before="120" w:after="0"/>
      <w:contextualSpacing w:val="false"/>
      <w:jc w:val="both"/>
    </w:pPr>
    <w:rPr>
      <w:sz w:val="26"/>
      <w:szCs w:val="28"/>
      <w:lang w:eastAsia="en-US"/>
    </w:rPr>
  </w:style>
  <w:style w:type="paragraph" w:styleId="Style31" w:customStyle="1">
    <w:name w:val="УРОВЕНЬ_Подпись"/>
    <w:basedOn w:val="ListParagraph"/>
    <w:qFormat/>
    <w:pPr>
      <w:keepNext w:val="true"/>
      <w:numPr>
        <w:ilvl w:val="5"/>
        <w:numId w:val="4"/>
      </w:numPr>
      <w:spacing w:lineRule="exact" w:line="360" w:before="120" w:after="120"/>
      <w:contextualSpacing w:val="false"/>
      <w:jc w:val="right"/>
      <w:outlineLvl w:val="3"/>
    </w:pPr>
    <w:rPr>
      <w:sz w:val="26"/>
      <w:szCs w:val="28"/>
      <w:lang w:eastAsia="en-US"/>
    </w:rPr>
  </w:style>
  <w:style w:type="paragraph" w:styleId="17" w:customStyle="1">
    <w:name w:val="Стиль Заголовок 1 + по ширине"/>
    <w:basedOn w:val="Heading1"/>
    <w:qFormat/>
    <w:pPr>
      <w:numPr>
        <w:ilvl w:val="0"/>
        <w:numId w:val="0"/>
      </w:numPr>
      <w:tabs>
        <w:tab w:val="clear" w:pos="708"/>
        <w:tab w:val="left" w:pos="567" w:leader="none"/>
      </w:tabs>
      <w:spacing w:before="480" w:after="240"/>
      <w:ind w:left="567" w:hanging="567"/>
      <w:jc w:val="both"/>
    </w:pPr>
    <w:rPr>
      <w:rFonts w:ascii="Arial" w:hAnsi="Arial" w:eastAsia="Times New Roman"/>
      <w:bCs/>
      <w:sz w:val="40"/>
      <w:szCs w:val="20"/>
      <w:lang w:val="ru-RU" w:eastAsia="ru-RU"/>
    </w:rPr>
  </w:style>
  <w:style w:type="paragraph" w:styleId="EndnoteText">
    <w:name w:val="Endnote Text"/>
    <w:basedOn w:val="Normal"/>
    <w:link w:val="Style12"/>
    <w:pPr/>
    <w:rPr>
      <w:sz w:val="20"/>
      <w:szCs w:val="20"/>
    </w:rPr>
  </w:style>
  <w:style w:type="paragraph" w:styleId="29" w:customStyle="1">
    <w:name w:val="Заголовок 2 КВВ"/>
    <w:basedOn w:val="Normal"/>
    <w:qFormat/>
    <w:pPr>
      <w:keepNext w:val="true"/>
      <w:numPr>
        <w:ilvl w:val="0"/>
        <w:numId w:val="5"/>
      </w:numPr>
      <w:spacing w:before="120" w:after="120"/>
      <w:jc w:val="both"/>
      <w:outlineLvl w:val="0"/>
    </w:pPr>
    <w:rPr>
      <w:b/>
      <w:sz w:val="24"/>
      <w:szCs w:val="20"/>
    </w:rPr>
  </w:style>
  <w:style w:type="paragraph" w:styleId="Style32" w:customStyle="1">
    <w:name w:val="Таблица текст"/>
    <w:basedOn w:val="Normal"/>
    <w:qFormat/>
    <w:pPr>
      <w:spacing w:before="40" w:after="40"/>
      <w:ind w:left="57" w:right="57" w:hanging="0"/>
    </w:pPr>
    <w:rPr>
      <w:sz w:val="24"/>
      <w:szCs w:val="26"/>
    </w:rPr>
  </w:style>
  <w:style w:type="paragraph" w:styleId="NormalWeb">
    <w:name w:val="Normal (Web)"/>
    <w:basedOn w:val="Normal"/>
    <w:uiPriority w:val="99"/>
    <w:unhideWhenUsed/>
    <w:qFormat/>
    <w:pPr>
      <w:spacing w:beforeAutospacing="1" w:afterAutospacing="1"/>
    </w:pPr>
    <w:rPr>
      <w:sz w:val="24"/>
      <w:szCs w:val="24"/>
    </w:rPr>
  </w:style>
  <w:style w:type="paragraph" w:styleId="18" w:customStyle="1">
    <w:name w:val="УРОВЕНЬ_1."/>
    <w:basedOn w:val="ListParagraph"/>
    <w:link w:val="12"/>
    <w:qFormat/>
    <w:pPr>
      <w:keepNext w:val="true"/>
      <w:keepLines/>
      <w:spacing w:lineRule="auto" w:line="276" w:before="240" w:after="120"/>
      <w:ind w:left="0" w:hanging="0"/>
      <w:contextualSpacing w:val="false"/>
      <w:jc w:val="both"/>
      <w:outlineLvl w:val="0"/>
    </w:pPr>
    <w:rPr>
      <w:caps/>
      <w:sz w:val="28"/>
      <w:szCs w:val="28"/>
      <w:lang w:eastAsia="en-US"/>
    </w:rPr>
  </w:style>
  <w:style w:type="paragraph" w:styleId="TOC6">
    <w:name w:val="TOC 6"/>
    <w:basedOn w:val="Normal"/>
    <w:next w:val="Normal"/>
    <w:unhideWhenUsed/>
    <w:pPr>
      <w:ind w:left="112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7">
    <w:name w:val="TOC 7"/>
    <w:basedOn w:val="Normal"/>
    <w:next w:val="Normal"/>
    <w:unhideWhenUsed/>
    <w:pPr>
      <w:ind w:left="140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8">
    <w:name w:val="TOC 8"/>
    <w:basedOn w:val="Normal"/>
    <w:next w:val="Normal"/>
    <w:unhideWhenUsed/>
    <w:pPr>
      <w:ind w:left="168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210" w:customStyle="1">
    <w:name w:val="Основной текст (2)"/>
    <w:basedOn w:val="Normal"/>
    <w:link w:val="23"/>
    <w:qFormat/>
    <w:pPr>
      <w:widowControl w:val="false"/>
      <w:shd w:val="clear" w:color="auto" w:fill="FFFFFF"/>
      <w:spacing w:lineRule="atLeast" w:line="0" w:before="240" w:after="300"/>
      <w:ind w:hanging="2000"/>
      <w:jc w:val="both"/>
    </w:pPr>
    <w:rPr>
      <w:sz w:val="21"/>
      <w:szCs w:val="21"/>
    </w:rPr>
  </w:style>
  <w:style w:type="paragraph" w:styleId="Style33" w:customStyle="1">
    <w:name w:val="[РГ] Подраздел"/>
    <w:basedOn w:val="ListParagraph"/>
    <w:next w:val="Style34"/>
    <w:qFormat/>
    <w:pPr>
      <w:keepNext w:val="true"/>
      <w:numPr>
        <w:ilvl w:val="2"/>
        <w:numId w:val="10"/>
      </w:numPr>
      <w:spacing w:before="240" w:after="0"/>
      <w:ind w:left="993" w:hanging="993"/>
      <w:contextualSpacing w:val="false"/>
      <w:jc w:val="both"/>
      <w:outlineLvl w:val="2"/>
    </w:pPr>
    <w:rPr>
      <w:rFonts w:ascii="Calibri Light" w:hAnsi="Calibri Light" w:eastAsia="Times New Roman" w:cs="Calibri Light" w:asciiTheme="majorHAnsi" w:hAnsiTheme="majorHAnsi"/>
      <w:b/>
      <w:bCs/>
      <w:iCs/>
      <w:color w:val="000000"/>
      <w:sz w:val="26"/>
      <w:szCs w:val="26"/>
      <w:lang w:eastAsia="en-US"/>
    </w:rPr>
  </w:style>
  <w:style w:type="paragraph" w:styleId="Style34" w:customStyle="1">
    <w:name w:val="[РГ] Пункт"/>
    <w:basedOn w:val="ListParagraph"/>
    <w:qFormat/>
    <w:pPr>
      <w:numPr>
        <w:ilvl w:val="3"/>
        <w:numId w:val="10"/>
      </w:numPr>
      <w:spacing w:before="120" w:after="240"/>
      <w:ind w:left="992" w:hanging="992"/>
      <w:contextualSpacing w:val="false"/>
      <w:jc w:val="both"/>
      <w:outlineLvl w:val="3"/>
    </w:pPr>
    <w:rPr>
      <w:rFonts w:ascii="Calibri Light" w:hAnsi="Calibri Light" w:eastAsia="Times New Roman" w:cs="Calibri Light" w:asciiTheme="majorHAnsi" w:hAnsiTheme="majorHAnsi"/>
      <w:color w:val="000000"/>
      <w:sz w:val="26"/>
      <w:szCs w:val="26"/>
      <w:lang w:eastAsia="en-US"/>
    </w:rPr>
  </w:style>
  <w:style w:type="paragraph" w:styleId="Style35" w:customStyle="1">
    <w:name w:val="[РГ] Подпункт"/>
    <w:basedOn w:val="ListParagraph"/>
    <w:qFormat/>
    <w:pPr>
      <w:numPr>
        <w:ilvl w:val="4"/>
        <w:numId w:val="10"/>
      </w:numPr>
      <w:spacing w:before="120" w:after="240"/>
      <w:contextualSpacing w:val="false"/>
      <w:jc w:val="both"/>
      <w:outlineLvl w:val="4"/>
    </w:pPr>
    <w:rPr>
      <w:rFonts w:ascii="Calibri Light" w:hAnsi="Calibri Light" w:eastAsia="Times New Roman" w:cs="Calibri Light" w:asciiTheme="majorHAnsi" w:hAnsiTheme="majorHAnsi"/>
      <w:bCs/>
      <w:iCs/>
      <w:color w:val="000000"/>
      <w:sz w:val="26"/>
      <w:szCs w:val="26"/>
      <w:lang w:eastAsia="en-US"/>
    </w:rPr>
  </w:style>
  <w:style w:type="paragraph" w:styleId="Style36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numbering" w:styleId="19" w:customStyle="1">
    <w:name w:val="Стиль1"/>
    <w:uiPriority w:val="99"/>
    <w:qFormat/>
  </w:style>
  <w:style w:type="numbering" w:styleId="211" w:customStyle="1">
    <w:name w:val="Стиль2"/>
    <w:uiPriority w:val="99"/>
    <w:qFormat/>
  </w:style>
  <w:style w:type="table" w:styleId="835">
    <w:name w:val="Table Grid Light"/>
    <w:basedOn w:val="974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36">
    <w:name w:val="Plain Table 1"/>
    <w:basedOn w:val="974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FFFFFF" w:fill="F2F2F2" w:themeFill="text1" w:themeFillTint="d"/>
      </w:tcPr>
    </w:tblStylePr>
    <w:tblStylePr w:type="band1Vert">
      <w:tblPr/>
      <w:tcPr>
        <w:shd w:val="clear" w:color="FFFFFF" w:fill="F2F2F2" w:themeFill="text1" w:themeFillTint="d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</w:style>
  <w:style w:type="table" w:styleId="837">
    <w:name w:val="Plain Table 2"/>
    <w:basedOn w:val="974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</w:style>
  <w:style w:type="table" w:styleId="838">
    <w:name w:val="Plain Table 3"/>
    <w:basedOn w:val="97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tblPr/>
    </w:tblStylePr>
    <w:tblStylePr w:type="lastRow">
      <w:rPr>
        <w:b/>
        <w:caps/>
        <w:color w:val="404040"/>
      </w:rPr>
      <w:tblPr/>
    </w:tblStylePr>
  </w:style>
  <w:style w:type="table" w:styleId="839">
    <w:name w:val="Plain Table 4"/>
    <w:basedOn w:val="97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840">
    <w:name w:val="Plain Table 5"/>
    <w:basedOn w:val="97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  <w:color w:val="404040"/>
      </w:rPr>
      <w:tblPr/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  <w:color w:val="404040"/>
      </w:rPr>
      <w:tblPr/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841">
    <w:name w:val="Grid Table 1 Light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842">
    <w:name w:val="Grid Table 1 Light - Accent 1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843">
    <w:name w:val="Grid Table 1 Light - Accent 2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844">
    <w:name w:val="Grid Table 1 Light - Accent 3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845">
    <w:name w:val="Grid Table 1 Light - Accent 4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846">
    <w:name w:val="Grid Table 1 Light - Accent 5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847">
    <w:name w:val="Grid Table 1 Light - Accent 6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848">
    <w:name w:val="Grid Table 2"/>
    <w:basedOn w:val="97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849">
    <w:name w:val="Grid Table 2 - Accent 1"/>
    <w:basedOn w:val="97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color w:val="404040"/>
        <w:sz w:val="22"/>
      </w:rPr>
      <w:tblPr/>
      <w:tcPr>
        <w:shd w:val="clear" w:color="FFFFFF" w:fill="D9E2F2" w:themeFill="accent1" w:themeFillTint="34"/>
      </w:tcPr>
    </w:tblStylePr>
    <w:tblStylePr w:type="band1Vert">
      <w:rPr>
        <w:color w:val="404040"/>
        <w:sz w:val="22"/>
      </w:rPr>
      <w:tblPr/>
      <w:tcPr>
        <w:shd w:val="clear" w:color="FFFFFF" w:fill="D9E2F2" w:themeFill="accen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850">
    <w:name w:val="Grid Table 2 - Accent 2"/>
    <w:basedOn w:val="97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BE5D6" w:themeFill="accent2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851">
    <w:name w:val="Grid Table 2 - Accent 3"/>
    <w:basedOn w:val="97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/>
        <w:sz w:val="22"/>
      </w:rPr>
      <w:tblPr/>
      <w:tcPr>
        <w:shd w:val="clear" w:color="FFFFFF" w:fill="EDEDE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DEDED" w:themeFill="accent3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852">
    <w:name w:val="Grid Table 2 - Accent 4"/>
    <w:basedOn w:val="97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shd w:val="clear" w:color="FFFFFF" w:fill="FEF2CB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FEF2CB" w:themeFill="accent4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853">
    <w:name w:val="Grid Table 2 - Accent 5"/>
    <w:basedOn w:val="97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  <w:tcPr>
        <w:shd w:val="clear" w:color="FFFFFF" w:fill="DDEBF6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DEBF6" w:themeFill="accent5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854">
    <w:name w:val="Grid Table 2 - Accent 6"/>
    <w:basedOn w:val="97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  <w:tcPr>
        <w:shd w:val="clear" w:color="FFFFFF" w:fill="E2EF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E2EFD8" w:themeFill="accent6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855">
    <w:name w:val="Grid Table 3"/>
    <w:basedOn w:val="97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856">
    <w:name w:val="Grid Table 3 - Accent 1"/>
    <w:basedOn w:val="97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color w:val="404040"/>
        <w:sz w:val="22"/>
      </w:rPr>
      <w:tblPr/>
      <w:tcPr>
        <w:shd w:val="clear" w:color="FFFFFF" w:fill="D9E2F2" w:themeFill="accent1" w:themeFillTint="34"/>
      </w:tcPr>
    </w:tblStylePr>
    <w:tblStylePr w:type="band1Vert">
      <w:rPr>
        <w:color w:val="404040"/>
        <w:sz w:val="22"/>
      </w:rPr>
      <w:tblPr/>
      <w:tcPr>
        <w:shd w:val="clear" w:color="FFFFFF" w:fill="D9E2F2" w:themeFill="accent1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857">
    <w:name w:val="Grid Table 3 - Accent 2"/>
    <w:basedOn w:val="97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BE5D6" w:themeFill="accent2" w:themeFillTint="32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858">
    <w:name w:val="Grid Table 3 - Accent 3"/>
    <w:basedOn w:val="97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/>
        <w:sz w:val="22"/>
      </w:rPr>
      <w:tblPr/>
      <w:tcPr>
        <w:shd w:val="clear" w:color="FFFFFF" w:fill="EDEDE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DEDED" w:themeFill="accent3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859">
    <w:name w:val="Grid Table 3 - Accent 4"/>
    <w:basedOn w:val="97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shd w:val="clear" w:color="FFFFFF" w:fill="FEF2CB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FEF2CB" w:themeFill="accent4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860">
    <w:name w:val="Grid Table 3 - Accent 5"/>
    <w:basedOn w:val="97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  <w:tcPr>
        <w:shd w:val="clear" w:color="FFFFFF" w:fill="DDEBF6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DEBF6" w:themeFill="accent5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861">
    <w:name w:val="Grid Table 3 - Accent 6"/>
    <w:basedOn w:val="97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  <w:tcPr>
        <w:shd w:val="clear" w:color="FFFFFF" w:fill="E2EF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E2EFD8" w:themeFill="accent6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862">
    <w:name w:val="Grid Table 4"/>
    <w:basedOn w:val="97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</w:tcBorders>
      </w:tcPr>
    </w:tblStylePr>
  </w:style>
  <w:style w:type="table" w:styleId="863">
    <w:name w:val="Grid Table 4 - Accent 1"/>
    <w:basedOn w:val="97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AE3F3" w:themeFill="accent1" w:themeFillTint="32"/>
      </w:tcPr>
    </w:tblStylePr>
    <w:tblStylePr w:type="band1Vert">
      <w:rPr>
        <w:color w:val="404040"/>
        <w:sz w:val="22"/>
      </w:rPr>
      <w:tblPr/>
      <w:tcPr>
        <w:shd w:val="clear" w:color="FFFFFF" w:fill="DAE3F3" w:themeFill="accent1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  <w:shd w:val="clear" w:color="FFFFFF" w:fill="537FC8" w:themeFill="accent1" w:themeFillTint="e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</w:tcBorders>
      </w:tcPr>
    </w:tblStylePr>
  </w:style>
  <w:style w:type="table" w:styleId="864">
    <w:name w:val="Grid Table 4 - Accent 2"/>
    <w:basedOn w:val="97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BE5D6" w:themeFill="accent2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  <w:shd w:val="clear" w:color="FFFFFF" w:fill="F4B185" w:themeFill="accent2" w:themeFillTint="97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</w:tcBorders>
      </w:tcPr>
    </w:tblStylePr>
  </w:style>
  <w:style w:type="table" w:styleId="865">
    <w:name w:val="Grid Table 4 - Accent 3"/>
    <w:basedOn w:val="97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DEDE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DEDED" w:themeFill="accent3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  <w:shd w:val="clear" w:color="FFFFFF" w:fill="A5A5A5" w:themeFill="accent3" w:themeFillTint="fe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</w:tcBorders>
      </w:tcPr>
    </w:tblStylePr>
  </w:style>
  <w:style w:type="table" w:styleId="866">
    <w:name w:val="Grid Table 4 - Accent 4"/>
    <w:basedOn w:val="97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EF2CB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FEF2CB" w:themeFill="accent4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  <w:shd w:val="clear" w:color="FFFFFF" w:fill="FFD864" w:themeFill="accent4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</w:tcBorders>
      </w:tcPr>
    </w:tblStylePr>
  </w:style>
  <w:style w:type="table" w:styleId="867">
    <w:name w:val="Grid Table 4 - Accent 5"/>
    <w:basedOn w:val="97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DEBF6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DEBF6" w:themeFill="accent5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fill="5B9BD5" w:themeFill="accent5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</w:tcBorders>
      </w:tcPr>
    </w:tblStylePr>
  </w:style>
  <w:style w:type="table" w:styleId="868">
    <w:name w:val="Grid Table 4 - Accent 6"/>
    <w:basedOn w:val="974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2EF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E2EFD8" w:themeFill="accent6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fill="70AD47" w:themeFill="accent6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</w:tcBorders>
      </w:tcPr>
    </w:tblStylePr>
  </w:style>
  <w:style w:type="table" w:styleId="869">
    <w:name w:val="Grid Table 5 Dark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8A8A8A" w:themeFill="text1" w:themeFillTint="75"/>
      </w:tcPr>
    </w:tblStylePr>
    <w:tblStylePr w:type="band1Vert">
      <w:tblPr/>
      <w:tcPr>
        <w:shd w:val="clear" w:color="FFFFFF" w:fill="8A8A8A" w:themeFill="text1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000000" w:themeFill="text1"/>
      </w:tcPr>
    </w:tblStylePr>
  </w:style>
  <w:style w:type="table" w:styleId="870">
    <w:name w:val="Grid Table 5 Dark- Accent 1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AABFE3" w:themeFill="accent1" w:themeFillTint="75"/>
      </w:tcPr>
    </w:tblStylePr>
    <w:tblStylePr w:type="band1Vert">
      <w:tblPr/>
      <w:tcPr>
        <w:shd w:val="clear" w:color="FFFFFF" w:fill="AABFE3" w:themeFill="accent1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4472C4" w:themeFill="accent1"/>
      </w:tcPr>
    </w:tblStylePr>
    <w:tblStylePr w:type="firstRow">
      <w:rPr>
        <w:b/>
        <w:color w:val="FFFFFF"/>
        <w:sz w:val="22"/>
      </w:rPr>
      <w:tblPr/>
      <w:tcPr>
        <w:shd w:val="clear" w:color="FFFFFF" w:fill="4472C4" w:themeFill="accent1"/>
      </w:tcPr>
    </w:tblStylePr>
    <w:tblStylePr w:type="lastCol">
      <w:rPr>
        <w:b/>
        <w:color w:val="FFFFFF"/>
        <w:sz w:val="22"/>
      </w:rPr>
      <w:tblPr/>
      <w:tcPr>
        <w:shd w:val="clear" w:color="FFFFFF" w:fill="4472C4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4472C4" w:themeFill="accent1"/>
      </w:tcPr>
    </w:tblStylePr>
  </w:style>
  <w:style w:type="table" w:styleId="871">
    <w:name w:val="Grid Table 5 Dark - Accent 2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F6C3A1" w:themeFill="accent2" w:themeFillTint="75"/>
      </w:tcPr>
    </w:tblStylePr>
    <w:tblStylePr w:type="band1Vert">
      <w:tblPr/>
      <w:tcPr>
        <w:shd w:val="clear" w:color="FFFFFF" w:fill="F6C3A1" w:themeFill="accent2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ED7D31" w:themeFill="accent2"/>
      </w:tcPr>
    </w:tblStylePr>
    <w:tblStylePr w:type="firstRow">
      <w:rPr>
        <w:b/>
        <w:color w:val="FFFFFF"/>
        <w:sz w:val="22"/>
      </w:rPr>
      <w:tblPr/>
      <w:tcPr>
        <w:shd w:val="clear" w:color="FFFFFF" w:fill="ED7D31" w:themeFill="accent2"/>
      </w:tcPr>
    </w:tblStylePr>
    <w:tblStylePr w:type="lastCol">
      <w:rPr>
        <w:b/>
        <w:color w:val="FFFFFF"/>
        <w:sz w:val="22"/>
      </w:rPr>
      <w:tblPr/>
      <w:tcPr>
        <w:shd w:val="clear" w:color="FFFFFF" w:fill="ED7D31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ED7D31" w:themeFill="accent2"/>
      </w:tcPr>
    </w:tblStylePr>
  </w:style>
  <w:style w:type="table" w:styleId="872">
    <w:name w:val="Grid Table 5 Dark - Accent 3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D6D6D6" w:themeFill="accent3" w:themeFillTint="75"/>
      </w:tcPr>
    </w:tblStylePr>
    <w:tblStylePr w:type="band1Vert">
      <w:tblPr/>
      <w:tcPr>
        <w:shd w:val="clear" w:color="FFFFFF" w:fill="D6D6D6" w:themeFill="accent3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A5A5A5" w:themeFill="accent3"/>
      </w:tcPr>
    </w:tblStylePr>
    <w:tblStylePr w:type="firstRow">
      <w:rPr>
        <w:b/>
        <w:color w:val="FFFFFF"/>
        <w:sz w:val="22"/>
      </w:rPr>
      <w:tblPr/>
      <w:tcPr>
        <w:shd w:val="clear" w:color="FFFFFF" w:fill="A5A5A5" w:themeFill="accent3"/>
      </w:tcPr>
    </w:tblStylePr>
    <w:tblStylePr w:type="lastCol">
      <w:rPr>
        <w:b/>
        <w:color w:val="FFFFFF"/>
        <w:sz w:val="22"/>
      </w:rPr>
      <w:tblPr/>
      <w:tcPr>
        <w:shd w:val="clear" w:color="FFFFFF" w:fill="A5A5A5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A5A5A5" w:themeFill="accent3"/>
      </w:tcPr>
    </w:tblStylePr>
  </w:style>
  <w:style w:type="table" w:styleId="873">
    <w:name w:val="Grid Table 5 Dark- Accent 4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FEE189" w:themeFill="accent4" w:themeFillTint="75"/>
      </w:tcPr>
    </w:tblStylePr>
    <w:tblStylePr w:type="band1Vert">
      <w:tblPr/>
      <w:tcPr>
        <w:shd w:val="clear" w:color="FFFFFF" w:fill="FEE189" w:themeFill="accent4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FFC000" w:themeFill="accent4"/>
      </w:tcPr>
    </w:tblStylePr>
    <w:tblStylePr w:type="firstRow">
      <w:rPr>
        <w:b/>
        <w:color w:val="FFFFFF"/>
        <w:sz w:val="22"/>
      </w:rPr>
      <w:tblPr/>
      <w:tcPr>
        <w:shd w:val="clear" w:color="FFFFFF" w:fill="FFC000" w:themeFill="accent4"/>
      </w:tcPr>
    </w:tblStylePr>
    <w:tblStylePr w:type="lastCol">
      <w:rPr>
        <w:b/>
        <w:color w:val="FFFFFF"/>
        <w:sz w:val="22"/>
      </w:rPr>
      <w:tblPr/>
      <w:tcPr>
        <w:shd w:val="clear" w:color="FFFFFF" w:fill="FFC000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FFC000" w:themeFill="accent4"/>
      </w:tcPr>
    </w:tblStylePr>
  </w:style>
  <w:style w:type="table" w:styleId="874">
    <w:name w:val="Grid Table 5 Dark - Accent 5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B4D2EB" w:themeFill="accent5" w:themeFillTint="75"/>
      </w:tcPr>
    </w:tblStylePr>
    <w:tblStylePr w:type="band1Vert">
      <w:tblPr/>
      <w:tcPr>
        <w:shd w:val="clear" w:color="FFFFFF" w:fill="B4D2EB" w:themeFill="accent5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5B9BD5" w:themeFill="accent5"/>
      </w:tcPr>
    </w:tblStylePr>
    <w:tblStylePr w:type="firstRow">
      <w:rPr>
        <w:b/>
        <w:color w:val="FFFFFF"/>
        <w:sz w:val="22"/>
      </w:rPr>
      <w:tblPr/>
      <w:tcPr>
        <w:shd w:val="clear" w:color="FFFFFF" w:fill="5B9BD5" w:themeFill="accent5"/>
      </w:tcPr>
    </w:tblStylePr>
    <w:tblStylePr w:type="lastCol">
      <w:rPr>
        <w:b/>
        <w:color w:val="FFFFFF"/>
        <w:sz w:val="22"/>
      </w:rPr>
      <w:tblPr/>
      <w:tcPr>
        <w:shd w:val="clear" w:color="FFFFFF" w:fill="5B9BD5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5B9BD5" w:themeFill="accent5"/>
      </w:tcPr>
    </w:tblStylePr>
  </w:style>
  <w:style w:type="table" w:styleId="875">
    <w:name w:val="Grid Table 5 Dark - Accent 6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BEDBA8" w:themeFill="accent6" w:themeFillTint="75"/>
      </w:tcPr>
    </w:tblStylePr>
    <w:tblStylePr w:type="band1Vert">
      <w:tblPr/>
      <w:tcPr>
        <w:shd w:val="clear" w:color="FFFFFF" w:fill="BEDBA8" w:themeFill="accent6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70AD47" w:themeFill="accent6"/>
      </w:tcPr>
    </w:tblStylePr>
    <w:tblStylePr w:type="firstRow">
      <w:rPr>
        <w:b/>
        <w:color w:val="FFFFFF"/>
        <w:sz w:val="22"/>
      </w:rPr>
      <w:tblPr/>
      <w:tcPr>
        <w:shd w:val="clear" w:color="FFFFFF" w:fill="70AD47" w:themeFill="accent6"/>
      </w:tcPr>
    </w:tblStylePr>
    <w:tblStylePr w:type="lastCol">
      <w:rPr>
        <w:b/>
        <w:color w:val="FFFFFF"/>
        <w:sz w:val="22"/>
      </w:rPr>
      <w:tblPr/>
      <w:tcPr>
        <w:shd w:val="clear" w:color="FFFFFF" w:fill="70AD47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70AD47" w:themeFill="accent6"/>
      </w:tcPr>
    </w:tblStylePr>
  </w:style>
  <w:style w:type="table" w:styleId="876">
    <w:name w:val="Grid Table 6 Colorful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04040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1Vert">
      <w:tblPr/>
      <w:tcPr>
        <w:shd w:val="clear" w:color="FFFFFF" w:fill="CBCBCB" w:themeFill="text1" w:themeFillTint="34"/>
      </w:tcPr>
    </w:tblStylePr>
    <w:tblStylePr w:type="band2Horz">
      <w:rPr>
        <w:color w:val="404040" w:themeColor="text1" w:themeTint="80" w:themeShade="95"/>
        <w:sz w:val="22"/>
      </w:rPr>
      <w:tblPr/>
    </w:tblStylePr>
    <w:tblStylePr w:type="firstCol">
      <w:rPr>
        <w:b/>
        <w:color w:val="4A4A4A" w:themeColor="text1" w:themeTint="80" w:themeShade="95"/>
      </w:rPr>
      <w:tblPr/>
    </w:tblStylePr>
    <w:tblStylePr w:type="firstRow">
      <w:rPr>
        <w:b/>
        <w:color w:val="4A4A4A" w:themeColor="text1" w:themeTint="80" w:themeShade="95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A4A4A" w:themeColor="text1" w:themeTint="80" w:themeShade="95"/>
      </w:rPr>
      <w:tblPr/>
    </w:tblStylePr>
    <w:tblStylePr w:type="lastRow">
      <w:rPr>
        <w:b/>
        <w:color w:val="4A4A4A" w:themeColor="text1" w:themeTint="80" w:themeShade="95"/>
      </w:rPr>
      <w:tblPr/>
    </w:tblStylePr>
    <w:tblStylePr w:type="wholeTable">
      <w:rPr>
        <w:color w:val="404040" w:themeColor="text1" w:themeTint="80" w:themeShade="95"/>
        <w:sz w:val="22"/>
      </w:rPr>
      <w:tblPr/>
    </w:tblStylePr>
  </w:style>
  <w:style w:type="table" w:styleId="877">
    <w:name w:val="Grid Table 6 Colorful - Accent 1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404040" w:themeColor="accent1" w:themeTint="80" w:themeShade="95"/>
        <w:sz w:val="22"/>
      </w:rPr>
      <w:tblPr/>
      <w:tcPr>
        <w:shd w:val="clear" w:color="FFFFFF" w:fill="D9E2F2" w:themeFill="accent1" w:themeFillTint="34"/>
      </w:tcPr>
    </w:tblStylePr>
    <w:tblStylePr w:type="band1Vert">
      <w:tblPr/>
      <w:tcPr>
        <w:shd w:val="clear" w:color="FFFFFF" w:fill="D9E2F2" w:themeFill="accent1" w:themeFillTint="34"/>
      </w:tcPr>
    </w:tblStylePr>
    <w:tblStylePr w:type="band2Horz">
      <w:rPr>
        <w:color w:val="404040" w:themeColor="accent1" w:themeTint="80" w:themeShade="95"/>
        <w:sz w:val="22"/>
      </w:rPr>
      <w:tblPr/>
    </w:tblStylePr>
    <w:tblStylePr w:type="firstCol">
      <w:rPr>
        <w:b/>
        <w:color w:val="3664A9" w:themeColor="accent1" w:themeTint="80" w:themeShade="95"/>
      </w:rPr>
      <w:tblPr/>
    </w:tblStylePr>
    <w:tblStylePr w:type="firstRow">
      <w:rPr>
        <w:b/>
        <w:color w:val="3664A9" w:themeColor="accent1" w:themeTint="80" w:themeShade="95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3664A9" w:themeColor="accent1" w:themeTint="80" w:themeShade="95"/>
      </w:rPr>
      <w:tblPr/>
    </w:tblStylePr>
    <w:tblStylePr w:type="lastRow">
      <w:rPr>
        <w:b/>
        <w:color w:val="3664A9" w:themeColor="accent1" w:themeTint="80" w:themeShade="95"/>
      </w:rPr>
      <w:tblPr/>
    </w:tblStylePr>
    <w:tblStylePr w:type="wholeTable">
      <w:rPr>
        <w:color w:val="404040" w:themeColor="accent1" w:themeTint="80" w:themeShade="95"/>
        <w:sz w:val="22"/>
      </w:rPr>
      <w:tblPr/>
    </w:tblStylePr>
  </w:style>
  <w:style w:type="table" w:styleId="878">
    <w:name w:val="Grid Table 6 Colorful - Accent 2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2Horz">
      <w:rPr>
        <w:color w:val="404040" w:themeColor="accent2" w:themeTint="97" w:themeShade="95"/>
        <w:sz w:val="22"/>
      </w:rPr>
      <w:tblPr/>
    </w:tblStylePr>
    <w:tblStylePr w:type="firstCol">
      <w:rPr>
        <w:b/>
        <w:color w:val="C95712" w:themeColor="accent2" w:themeTint="97" w:themeShade="95"/>
      </w:rPr>
      <w:tblPr/>
    </w:tblStylePr>
    <w:tblStylePr w:type="firstRow">
      <w:rPr>
        <w:b/>
        <w:color w:val="C95712" w:themeColor="accent2" w:themeTint="97" w:themeShade="95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C95712" w:themeColor="accent2" w:themeTint="97" w:themeShade="95"/>
      </w:rPr>
      <w:tblPr/>
    </w:tblStylePr>
    <w:tblStylePr w:type="lastRow">
      <w:rPr>
        <w:b/>
        <w:color w:val="C95712" w:themeColor="accent2" w:themeTint="97" w:themeShade="95"/>
      </w:rPr>
      <w:tblPr/>
    </w:tblStylePr>
    <w:tblStylePr w:type="wholeTable">
      <w:rPr>
        <w:color w:val="404040" w:themeColor="accent2" w:themeTint="97" w:themeShade="95"/>
        <w:sz w:val="22"/>
      </w:rPr>
      <w:tblPr/>
    </w:tblStylePr>
  </w:style>
  <w:style w:type="table" w:styleId="879">
    <w:name w:val="Grid Table 6 Colorful - Accent 3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 w:themeColor="accent3" w:themeTint="fe" w:themeShade="95"/>
        <w:sz w:val="22"/>
      </w:rPr>
      <w:tblPr/>
      <w:tcPr>
        <w:shd w:val="clear" w:color="FFFFFF" w:fill="EDEDED" w:themeFill="accent3" w:themeFillTint="34"/>
      </w:tcPr>
    </w:tblStylePr>
    <w:tblStylePr w:type="band1Vert">
      <w:tblPr/>
      <w:tcPr>
        <w:shd w:val="clear" w:color="FFFFFF" w:fill="EDEDED" w:themeFill="accent3" w:themeFillTint="34"/>
      </w:tcPr>
    </w:tblStylePr>
    <w:tblStylePr w:type="band2Horz">
      <w:rPr>
        <w:color w:val="404040" w:themeColor="accent3" w:themeTint="fe" w:themeShade="95"/>
        <w:sz w:val="22"/>
      </w:rPr>
      <w:tblPr/>
    </w:tblStylePr>
    <w:tblStylePr w:type="firstCol">
      <w:rPr>
        <w:b/>
        <w:color w:val="606060" w:themeColor="accent3" w:themeTint="fe" w:themeShade="95"/>
      </w:rPr>
      <w:tblPr/>
    </w:tblStylePr>
    <w:tblStylePr w:type="firstRow">
      <w:rPr>
        <w:b/>
        <w:color w:val="606060" w:themeColor="accent3" w:themeTint="fe" w:themeShade="95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606060" w:themeColor="accent3" w:themeTint="fe" w:themeShade="95"/>
      </w:rPr>
      <w:tblPr/>
    </w:tblStylePr>
    <w:tblStylePr w:type="lastRow">
      <w:rPr>
        <w:b/>
        <w:color w:val="606060" w:themeColor="accent3" w:themeTint="fe" w:themeShade="95"/>
      </w:rPr>
      <w:tblPr/>
    </w:tblStylePr>
    <w:tblStylePr w:type="wholeTable">
      <w:rPr>
        <w:color w:val="404040" w:themeColor="accent3" w:themeTint="fe" w:themeShade="95"/>
        <w:sz w:val="22"/>
      </w:rPr>
      <w:tblPr/>
    </w:tblStylePr>
  </w:style>
  <w:style w:type="table" w:styleId="880">
    <w:name w:val="Grid Table 6 Colorful - Accent 4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blPr/>
      <w:tcPr>
        <w:shd w:val="clear" w:color="FFFFFF" w:fill="FEF2CB" w:themeFill="accent4" w:themeFillTint="34"/>
      </w:tcPr>
    </w:tblStylePr>
    <w:tblStylePr w:type="band1Vert">
      <w:tblPr/>
      <w:tcPr>
        <w:shd w:val="clear" w:color="FFFFFF" w:fill="FEF2CB" w:themeFill="accent4" w:themeFillTint="34"/>
      </w:tcPr>
    </w:tblStylePr>
    <w:tblStylePr w:type="band2Horz">
      <w:rPr>
        <w:color w:val="404040" w:themeColor="accent4" w:themeTint="9a" w:themeShade="95"/>
        <w:sz w:val="22"/>
      </w:rPr>
      <w:tblPr/>
    </w:tblStylePr>
    <w:tblStylePr w:type="firstCol">
      <w:rPr>
        <w:b/>
        <w:color w:val="CD9600" w:themeColor="accent4" w:themeTint="9a" w:themeShade="95"/>
      </w:rPr>
      <w:tblPr/>
    </w:tblStylePr>
    <w:tblStylePr w:type="firstRow">
      <w:rPr>
        <w:b/>
        <w:color w:val="CD9600" w:themeColor="accent4" w:themeTint="9a" w:themeShade="95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CD9600" w:themeColor="accent4" w:themeTint="9a" w:themeShade="95"/>
      </w:rPr>
      <w:tblPr/>
    </w:tblStylePr>
    <w:tblStylePr w:type="lastRow">
      <w:rPr>
        <w:b/>
        <w:color w:val="CD9600" w:themeColor="accent4" w:themeTint="9a" w:themeShade="95"/>
      </w:rPr>
      <w:tblPr/>
    </w:tblStylePr>
    <w:tblStylePr w:type="wholeTable">
      <w:rPr>
        <w:color w:val="404040" w:themeColor="accent4" w:themeTint="9a" w:themeShade="95"/>
        <w:sz w:val="22"/>
      </w:rPr>
      <w:tblPr/>
    </w:tblStylePr>
  </w:style>
  <w:style w:type="table" w:styleId="881">
    <w:name w:val="Grid Table 6 Colorful - Accent 5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 w:themeColor="accent5" w:themeShade="95"/>
        <w:sz w:val="22"/>
      </w:rPr>
      <w:tblPr/>
      <w:tcPr>
        <w:shd w:val="clear" w:color="FFFFFF" w:fill="DDEBF6" w:themeFill="accent5" w:themeFillTint="34"/>
      </w:tcPr>
    </w:tblStylePr>
    <w:tblStylePr w:type="band1Vert">
      <w:tblPr/>
      <w:tcPr>
        <w:shd w:val="clear" w:color="FFFFFF" w:fill="DDEBF6" w:themeFill="accent5" w:themeFillTint="34"/>
      </w:tcPr>
    </w:tblStylePr>
    <w:tblStylePr w:type="band2Horz">
      <w:rPr>
        <w:color w:val="404040" w:themeColor="accent5" w:themeShade="95"/>
        <w:sz w:val="22"/>
      </w:rPr>
      <w:tblPr/>
    </w:tblStylePr>
    <w:tblStylePr w:type="firstCol">
      <w:rPr>
        <w:b/>
        <w:color w:val="245D8D" w:themeColor="accent5" w:themeShade="95"/>
      </w:rPr>
      <w:tblPr/>
    </w:tblStylePr>
    <w:tblStylePr w:type="firstRow">
      <w:rPr>
        <w:b/>
        <w:color w:val="245D8D" w:themeColor="accent5" w:themeShade="95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  <w:tblPr/>
    </w:tblStylePr>
    <w:tblStylePr w:type="lastRow">
      <w:rPr>
        <w:b/>
        <w:color w:val="245D8D" w:themeColor="accent5" w:themeShade="95"/>
      </w:rPr>
      <w:tblPr/>
    </w:tblStylePr>
    <w:tblStylePr w:type="wholeTable">
      <w:rPr>
        <w:color w:val="404040" w:themeColor="accent5" w:themeShade="95"/>
        <w:sz w:val="22"/>
      </w:rPr>
      <w:tblPr/>
    </w:tblStylePr>
  </w:style>
  <w:style w:type="table" w:styleId="882">
    <w:name w:val="Grid Table 6 Colorful - Accent 6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 w:themeColor="accent5" w:themeShade="95"/>
        <w:sz w:val="22"/>
      </w:rPr>
      <w:tblPr/>
      <w:tcPr>
        <w:shd w:val="clear" w:color="FFFFFF" w:fill="E2EFD8" w:themeFill="accent6" w:themeFillTint="34"/>
      </w:tcPr>
    </w:tblStylePr>
    <w:tblStylePr w:type="band1Vert">
      <w:tblPr/>
      <w:tcPr>
        <w:shd w:val="clear" w:color="FFFFFF" w:fill="E2EFD8" w:themeFill="accent6" w:themeFillTint="34"/>
      </w:tcPr>
    </w:tblStylePr>
    <w:tblStylePr w:type="band2Horz">
      <w:rPr>
        <w:color w:val="404040" w:themeColor="accent5" w:themeShade="95"/>
        <w:sz w:val="22"/>
      </w:rPr>
      <w:tblPr/>
    </w:tblStylePr>
    <w:tblStylePr w:type="firstCol">
      <w:rPr>
        <w:b/>
        <w:color w:val="245D8D" w:themeColor="accent5" w:themeShade="95"/>
      </w:rPr>
      <w:tblPr/>
    </w:tblStylePr>
    <w:tblStylePr w:type="firstRow">
      <w:rPr>
        <w:b/>
        <w:color w:val="245D8D" w:themeColor="accent5" w:themeShade="95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  <w:tblPr/>
    </w:tblStylePr>
    <w:tblStylePr w:type="lastRow">
      <w:rPr>
        <w:b/>
        <w:color w:val="245D8D" w:themeColor="accent5" w:themeShade="95"/>
      </w:rPr>
      <w:tblPr/>
    </w:tblStylePr>
    <w:tblStylePr w:type="wholeTable">
      <w:rPr>
        <w:color w:val="404040" w:themeColor="accent5" w:themeShade="95"/>
        <w:sz w:val="22"/>
      </w:rPr>
      <w:tblPr/>
    </w:tblStylePr>
  </w:style>
  <w:style w:type="table" w:styleId="883">
    <w:name w:val="Grid Table 7 Colorful"/>
    <w:basedOn w:val="97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blPr/>
      <w:tcPr>
        <w:shd w:val="clear" w:color="FFFFFF" w:fill="F2F2F2" w:themeFill="text1" w:themeFillTint="d"/>
      </w:tcPr>
    </w:tblStylePr>
    <w:tblStylePr w:type="band1Vert">
      <w:tblPr/>
      <w:tcPr>
        <w:shd w:val="clear" w:color="FFFFFF" w:fill="F2F2F2" w:themeFill="text1" w:themeFillTint="d"/>
      </w:tcPr>
    </w:tblStylePr>
    <w:tblStylePr w:type="band2Horz">
      <w:rPr>
        <w:color w:val="4A4A4A"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val="4A4A4A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  <w:shd w:val="clear" w:color="FFFFFF"/>
      </w:tcPr>
    </w:tblStylePr>
    <w:tblStylePr w:type="firstRow">
      <w:rPr>
        <w:b/>
        <w:color w:val="4A4A4A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4A4A4A" w:themeColor="text1" w:themeTint="80" w:themeShade="95"/>
        <w:sz w:val="22"/>
      </w:rPr>
      <w:tblPr/>
      <w:tcPr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A4A4A" w:themeColor="text1" w:themeTint="80" w:themeShade="95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884">
    <w:name w:val="Grid Table 7 Colorful - Accent 1"/>
    <w:basedOn w:val="97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3664A9" w:themeColor="accent1" w:themeTint="80" w:themeShade="95"/>
        <w:sz w:val="22"/>
      </w:rPr>
      <w:tblPr/>
      <w:tcPr>
        <w:shd w:val="clear" w:color="FFFFFF" w:fill="D9E2F2" w:themeFill="accent1" w:themeFillTint="34"/>
      </w:tcPr>
    </w:tblStylePr>
    <w:tblStylePr w:type="band1Vert">
      <w:tblPr/>
      <w:tcPr>
        <w:shd w:val="clear" w:color="FFFFFF" w:fill="D9E2F2" w:themeFill="accent1" w:themeFillTint="34"/>
      </w:tcPr>
    </w:tblStylePr>
    <w:tblStylePr w:type="band2Horz">
      <w:rPr>
        <w:color w:val="3664A9" w:themeColor="accent1" w:themeTint="80" w:themeShade="95"/>
        <w:sz w:val="22"/>
      </w:rPr>
      <w:tblPr/>
    </w:tblStylePr>
    <w:tblStylePr w:type="firstCol">
      <w:pPr>
        <w:jc w:val="right"/>
      </w:pPr>
      <w:rPr>
        <w:i/>
        <w:color w:val="3664A9" w:themeColor="accen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  <w:shd w:val="clear" w:color="FFFFFF"/>
      </w:tcPr>
    </w:tblStylePr>
    <w:tblStylePr w:type="firstRow">
      <w:rPr>
        <w:b/>
        <w:color w:val="3664A9" w:themeColor="accen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3664A9" w:themeColor="accent1" w:themeTint="80" w:themeShade="95"/>
        <w:sz w:val="22"/>
      </w:rPr>
      <w:tblPr/>
      <w:tcPr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3664A9" w:themeColor="accent1" w:themeTint="80" w:themeShade="95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885">
    <w:name w:val="Grid Table 7 Colorful - Accent 2"/>
    <w:basedOn w:val="97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C95712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2Horz">
      <w:rPr>
        <w:color w:val="C95712" w:themeColor="accent2" w:themeTint="97" w:themeShade="95"/>
        <w:sz w:val="22"/>
      </w:rPr>
      <w:tblPr/>
    </w:tblStylePr>
    <w:tblStylePr w:type="firstCol">
      <w:pPr>
        <w:jc w:val="right"/>
      </w:pPr>
      <w:rPr>
        <w:i/>
        <w:color w:val="C95712"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  <w:shd w:val="clear" w:color="FFFFFF"/>
      </w:tcPr>
    </w:tblStylePr>
    <w:tblStylePr w:type="firstRow">
      <w:rPr>
        <w:b/>
        <w:color w:val="C95712"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C95712" w:themeColor="accent2" w:themeTint="97" w:themeShade="95"/>
        <w:sz w:val="22"/>
      </w:rPr>
      <w:tblPr/>
      <w:tcPr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C95712"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886">
    <w:name w:val="Grid Table 7 Colorful - Accent 3"/>
    <w:basedOn w:val="97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606060" w:themeColor="accent3" w:themeTint="fe" w:themeShade="95"/>
        <w:sz w:val="22"/>
      </w:rPr>
      <w:tblPr/>
      <w:tcPr>
        <w:shd w:val="clear" w:color="FFFFFF" w:fill="EDEDED" w:themeFill="accent3" w:themeFillTint="34"/>
      </w:tcPr>
    </w:tblStylePr>
    <w:tblStylePr w:type="band1Vert">
      <w:tblPr/>
      <w:tcPr>
        <w:shd w:val="clear" w:color="FFFFFF" w:fill="EDEDED" w:themeFill="accent3" w:themeFillTint="34"/>
      </w:tcPr>
    </w:tblStylePr>
    <w:tblStylePr w:type="band2Horz">
      <w:rPr>
        <w:color w:val="606060" w:themeColor="accent3" w:themeTint="fe" w:themeShade="95"/>
        <w:sz w:val="22"/>
      </w:rPr>
      <w:tblPr/>
    </w:tblStylePr>
    <w:tblStylePr w:type="firstCol">
      <w:pPr>
        <w:jc w:val="right"/>
      </w:pPr>
      <w:rPr>
        <w:i/>
        <w:color w:val="606060" w:themeColor="accent3" w:themeTint="fe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  <w:shd w:val="clear" w:color="FFFFFF"/>
      </w:tcPr>
    </w:tblStylePr>
    <w:tblStylePr w:type="firstRow">
      <w:rPr>
        <w:b/>
        <w:color w:val="606060" w:themeColor="accent3" w:themeTint="fe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606060" w:themeColor="accent3" w:themeTint="fe" w:themeShade="95"/>
        <w:sz w:val="22"/>
      </w:rPr>
      <w:tblPr/>
      <w:tcPr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606060" w:themeColor="accent3" w:themeTint="fe" w:themeShade="95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887">
    <w:name w:val="Grid Table 7 Colorful - Accent 4"/>
    <w:basedOn w:val="97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CD9600" w:themeColor="accent4" w:themeTint="9a" w:themeShade="95"/>
        <w:sz w:val="22"/>
      </w:rPr>
      <w:tblPr/>
      <w:tcPr>
        <w:shd w:val="clear" w:color="FFFFFF" w:fill="FEF2CB" w:themeFill="accent4" w:themeFillTint="34"/>
      </w:tcPr>
    </w:tblStylePr>
    <w:tblStylePr w:type="band1Vert">
      <w:tblPr/>
      <w:tcPr>
        <w:shd w:val="clear" w:color="FFFFFF" w:fill="FEF2CB" w:themeFill="accent4" w:themeFillTint="34"/>
      </w:tcPr>
    </w:tblStylePr>
    <w:tblStylePr w:type="band2Horz">
      <w:rPr>
        <w:color w:val="CD9600" w:themeColor="accent4" w:themeTint="9a" w:themeShade="95"/>
        <w:sz w:val="22"/>
      </w:rPr>
      <w:tblPr/>
    </w:tblStylePr>
    <w:tblStylePr w:type="firstCol">
      <w:pPr>
        <w:jc w:val="right"/>
      </w:pPr>
      <w:rPr>
        <w:i/>
        <w:color w:val="CD9600"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  <w:shd w:val="clear" w:color="FFFFFF"/>
      </w:tcPr>
    </w:tblStylePr>
    <w:tblStylePr w:type="firstRow">
      <w:rPr>
        <w:b/>
        <w:color w:val="CD9600"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CD9600" w:themeColor="accent4" w:themeTint="9a" w:themeShade="95"/>
        <w:sz w:val="22"/>
      </w:rPr>
      <w:tblPr/>
      <w:tcPr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CD9600"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888">
    <w:name w:val="Grid Table 7 Colorful - Accent 5"/>
    <w:basedOn w:val="97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245D8D" w:themeColor="accent5" w:themeShade="95"/>
        <w:sz w:val="22"/>
      </w:rPr>
      <w:tblPr/>
      <w:tcPr>
        <w:shd w:val="clear" w:color="FFFFFF" w:fill="DDEBF6" w:themeFill="accent5" w:themeFillTint="34"/>
      </w:tcPr>
    </w:tblStylePr>
    <w:tblStylePr w:type="band1Vert">
      <w:tblPr/>
      <w:tcPr>
        <w:shd w:val="clear" w:color="FFFFFF" w:fill="DDEBF6" w:themeFill="accent5" w:themeFillTint="34"/>
      </w:tcPr>
    </w:tblStylePr>
    <w:tblStylePr w:type="band2Horz">
      <w:rPr>
        <w:color w:val="245D8D" w:themeColor="accent5" w:themeShade="95"/>
        <w:sz w:val="22"/>
      </w:rPr>
      <w:tblPr/>
    </w:tblStylePr>
    <w:tblStylePr w:type="firstCol">
      <w:pPr>
        <w:jc w:val="right"/>
      </w:pPr>
      <w:rPr>
        <w:i/>
        <w:color w:val="245D8D" w:themeColor="accent5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  <w:shd w:val="clear" w:color="FFFFFF"/>
      </w:tcPr>
    </w:tblStylePr>
    <w:tblStylePr w:type="firstRow">
      <w:rPr>
        <w:b/>
        <w:color w:val="245D8D" w:themeColor="accent5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245D8D" w:themeColor="accent5" w:themeShade="95"/>
        <w:sz w:val="22"/>
      </w:rPr>
      <w:tblPr/>
      <w:tcPr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245D8D" w:themeColor="accent5" w:themeShade="95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889">
    <w:name w:val="Grid Table 7 Colorful - Accent 6"/>
    <w:basedOn w:val="97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426429" w:themeColor="accent6" w:themeShade="95"/>
        <w:sz w:val="22"/>
      </w:rPr>
      <w:tblPr/>
      <w:tcPr>
        <w:shd w:val="clear" w:color="FFFFFF" w:fill="E2EFD8" w:themeFill="accent6" w:themeFillTint="34"/>
      </w:tcPr>
    </w:tblStylePr>
    <w:tblStylePr w:type="band1Vert">
      <w:tblPr/>
      <w:tcPr>
        <w:shd w:val="clear" w:color="FFFFFF" w:fill="E2EFD8" w:themeFill="accent6" w:themeFillTint="34"/>
      </w:tcPr>
    </w:tblStylePr>
    <w:tblStylePr w:type="band2Horz">
      <w:rPr>
        <w:color w:val="426429" w:themeColor="accent6" w:themeShade="95"/>
        <w:sz w:val="22"/>
      </w:rPr>
      <w:tblPr/>
    </w:tblStylePr>
    <w:tblStylePr w:type="firstCol">
      <w:pPr>
        <w:jc w:val="right"/>
      </w:pPr>
      <w:rPr>
        <w:i/>
        <w:color w:val="426429" w:themeColor="accent6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  <w:shd w:val="clear" w:color="FFFFFF"/>
      </w:tcPr>
    </w:tblStylePr>
    <w:tblStylePr w:type="firstRow">
      <w:rPr>
        <w:b/>
        <w:color w:val="426429" w:themeColor="accent6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426429" w:themeColor="accent6" w:themeShade="95"/>
        <w:sz w:val="22"/>
      </w:rPr>
      <w:tblPr/>
      <w:tcPr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26429" w:themeColor="accent6" w:themeShade="95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890">
    <w:name w:val="List Table 1 Light"/>
    <w:basedOn w:val="97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1">
    <w:name w:val="List Table 1 Light - Accent 1"/>
    <w:basedOn w:val="97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CFDCF0" w:themeFill="accent1" w:themeFillTint="40"/>
      </w:tcPr>
    </w:tblStylePr>
    <w:tblStylePr w:type="band1Vert">
      <w:tblPr/>
      <w:tcPr>
        <w:shd w:val="clear" w:color="FFFFFF" w:fill="CFDCF0" w:themeFill="accen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2">
    <w:name w:val="List Table 1 Light - Accent 2"/>
    <w:basedOn w:val="97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FADECB" w:themeFill="accent2" w:themeFillTint="40"/>
      </w:tcPr>
    </w:tblStylePr>
    <w:tblStylePr w:type="band1Vert">
      <w:tblPr/>
      <w:tcPr>
        <w:shd w:val="clear" w:color="FFFFFF" w:fill="FADECB" w:themeFill="accent2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3">
    <w:name w:val="List Table 1 Light - Accent 3"/>
    <w:basedOn w:val="97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E8E8E8" w:themeFill="accent3" w:themeFillTint="40"/>
      </w:tcPr>
    </w:tblStylePr>
    <w:tblStylePr w:type="band1Vert">
      <w:tblPr/>
      <w:tcPr>
        <w:shd w:val="clear" w:color="FFFFFF" w:fill="E8E8E8" w:themeFill="accent3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4">
    <w:name w:val="List Table 1 Light - Accent 4"/>
    <w:basedOn w:val="97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FFEFBF" w:themeFill="accent4" w:themeFillTint="40"/>
      </w:tcPr>
    </w:tblStylePr>
    <w:tblStylePr w:type="band1Vert">
      <w:tblPr/>
      <w:tcPr>
        <w:shd w:val="clear" w:color="FFFFFF" w:fill="FFEFBF" w:themeFill="accent4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5">
    <w:name w:val="List Table 1 Light - Accent 5"/>
    <w:basedOn w:val="97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D5E6F4" w:themeFill="accent5" w:themeFillTint="40"/>
      </w:tcPr>
    </w:tblStylePr>
    <w:tblStylePr w:type="band1Vert">
      <w:tblPr/>
      <w:tcPr>
        <w:shd w:val="clear" w:color="FFFFFF" w:fill="D5E6F4" w:themeFill="accent5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6">
    <w:name w:val="List Table 1 Light - Accent 6"/>
    <w:basedOn w:val="97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DBEBD0" w:themeFill="accent6" w:themeFillTint="40"/>
      </w:tcPr>
    </w:tblStylePr>
    <w:tblStylePr w:type="band1Vert">
      <w:tblPr/>
      <w:tcPr>
        <w:shd w:val="clear" w:color="FFFFFF" w:fill="DBEBD0" w:themeFill="accent6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7">
    <w:name w:val="List Table 2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</w:style>
  <w:style w:type="table" w:styleId="898">
    <w:name w:val="List Table 2 - Accent 1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CFDCF0" w:themeFill="accent1" w:themeFillTint="40"/>
      </w:tcPr>
    </w:tblStylePr>
    <w:tblStylePr w:type="band1Vert">
      <w:rPr>
        <w:color w:val="404040"/>
        <w:sz w:val="22"/>
      </w:rPr>
      <w:tblPr/>
      <w:tcPr>
        <w:shd w:val="clear" w:color="FFFFFF" w:fill="CFDCF0" w:themeFill="accent1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</w:style>
  <w:style w:type="table" w:styleId="899">
    <w:name w:val="List Table 2 - Accent 2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ADECB" w:themeFill="accent2" w:themeFillTint="40"/>
      </w:tcPr>
    </w:tblStylePr>
    <w:tblStylePr w:type="band1Vert">
      <w:rPr>
        <w:color w:val="404040"/>
        <w:sz w:val="22"/>
      </w:rPr>
      <w:tblPr/>
      <w:tcPr>
        <w:shd w:val="clear" w:color="FFFFFF" w:fill="FADECB" w:themeFill="accent2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</w:style>
  <w:style w:type="table" w:styleId="900">
    <w:name w:val="List Table 2 - Accent 3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8E8E8" w:themeFill="accent3" w:themeFillTint="40"/>
      </w:tcPr>
    </w:tblStylePr>
    <w:tblStylePr w:type="band1Vert">
      <w:rPr>
        <w:color w:val="404040"/>
        <w:sz w:val="22"/>
      </w:rPr>
      <w:tblPr/>
      <w:tcPr>
        <w:shd w:val="clear" w:color="FFFFFF" w:fill="E8E8E8" w:themeFill="accent3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</w:style>
  <w:style w:type="table" w:styleId="901">
    <w:name w:val="List Table 2 - Accent 4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FEFBF" w:themeFill="accent4" w:themeFillTint="40"/>
      </w:tcPr>
    </w:tblStylePr>
    <w:tblStylePr w:type="band1Vert">
      <w:rPr>
        <w:color w:val="404040"/>
        <w:sz w:val="22"/>
      </w:rPr>
      <w:tblPr/>
      <w:tcPr>
        <w:shd w:val="clear" w:color="FFFFFF" w:fill="FFEFBF" w:themeFill="accent4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</w:style>
  <w:style w:type="table" w:styleId="902">
    <w:name w:val="List Table 2 - Accent 5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5E6F4" w:themeFill="accent5" w:themeFillTint="40"/>
      </w:tcPr>
    </w:tblStylePr>
    <w:tblStylePr w:type="band1Vert">
      <w:rPr>
        <w:color w:val="404040"/>
        <w:sz w:val="22"/>
      </w:rPr>
      <w:tblPr/>
      <w:tcPr>
        <w:shd w:val="clear" w:color="FFFFFF" w:fill="D5E6F4" w:themeFill="accent5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</w:style>
  <w:style w:type="table" w:styleId="903">
    <w:name w:val="List Table 2 - Accent 6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BEBD0" w:themeFill="accent6" w:themeFillTint="40"/>
      </w:tcPr>
    </w:tblStylePr>
    <w:tblStylePr w:type="band1Vert">
      <w:rPr>
        <w:color w:val="404040"/>
        <w:sz w:val="22"/>
      </w:rPr>
      <w:tblPr/>
      <w:tcPr>
        <w:shd w:val="clear" w:color="FFFFFF" w:fill="DBEBD0" w:themeFill="accent6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</w:style>
  <w:style w:type="table" w:styleId="904">
    <w:name w:val="List Table 3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905">
    <w:name w:val="List Table 3 - Accent 1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4472C4" w:themeFill="accen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906">
    <w:name w:val="List Table 3 - Accent 2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bottom w:val="single" w:color="000000" w:themeColor="accent2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F4B185" w:themeFill="accent2" w:themeFillTint="97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907">
    <w:name w:val="List Table 3 - Accent 3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bottom w:val="single" w:color="000000" w:themeColor="accent3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C9C9C9" w:themeFill="accent3" w:themeFillTint="98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908">
    <w:name w:val="List Table 3 - Accent 4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bottom w:val="single" w:color="000000" w:themeColor="accent4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FFD864" w:themeFill="accent4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909">
    <w:name w:val="List Table 3 - Accent 5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bottom w:val="single" w:color="000000" w:themeColor="accent5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9CC4E5" w:themeFill="accent5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910">
    <w:name w:val="List Table 3 - Accent 6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bottom w:val="single" w:color="000000" w:themeColor="accent6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AAD08F" w:themeFill="accent6" w:themeFillTint="98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911">
    <w:name w:val="List Table 4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912">
    <w:name w:val="List Table 4 - Accent 1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CFDCF0" w:themeFill="accent1" w:themeFillTint="40"/>
      </w:tcPr>
    </w:tblStylePr>
    <w:tblStylePr w:type="band1Vert">
      <w:rPr>
        <w:color w:val="404040"/>
        <w:sz w:val="22"/>
      </w:rPr>
      <w:tblPr/>
      <w:tcPr>
        <w:shd w:val="clear" w:color="FFFFFF" w:fill="CFDCF0" w:themeFill="accen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4472C4" w:themeFill="accen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913">
    <w:name w:val="List Table 4 - Accent 2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ADECB" w:themeFill="accent2" w:themeFillTint="40"/>
      </w:tcPr>
    </w:tblStylePr>
    <w:tblStylePr w:type="band1Vert">
      <w:rPr>
        <w:color w:val="404040"/>
        <w:sz w:val="22"/>
      </w:rPr>
      <w:tblPr/>
      <w:tcPr>
        <w:shd w:val="clear" w:color="FFFFFF" w:fill="FADECB" w:themeFill="accent2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ED7D31" w:themeFill="accent2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914">
    <w:name w:val="List Table 4 - Accent 3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8E8E8" w:themeFill="accent3" w:themeFillTint="40"/>
      </w:tcPr>
    </w:tblStylePr>
    <w:tblStylePr w:type="band1Vert">
      <w:rPr>
        <w:color w:val="404040"/>
        <w:sz w:val="22"/>
      </w:rPr>
      <w:tblPr/>
      <w:tcPr>
        <w:shd w:val="clear" w:color="FFFFFF" w:fill="E8E8E8" w:themeFill="accent3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A5A5A5" w:themeFill="accent3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915">
    <w:name w:val="List Table 4 - Accent 4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FEFBF" w:themeFill="accent4" w:themeFillTint="40"/>
      </w:tcPr>
    </w:tblStylePr>
    <w:tblStylePr w:type="band1Vert">
      <w:rPr>
        <w:color w:val="404040"/>
        <w:sz w:val="22"/>
      </w:rPr>
      <w:tblPr/>
      <w:tcPr>
        <w:shd w:val="clear" w:color="FFFFFF" w:fill="FFEFBF" w:themeFill="accent4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FFC000" w:themeFill="accent4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916">
    <w:name w:val="List Table 4 - Accent 5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5E6F4" w:themeFill="accent5" w:themeFillTint="40"/>
      </w:tcPr>
    </w:tblStylePr>
    <w:tblStylePr w:type="band1Vert">
      <w:rPr>
        <w:color w:val="404040"/>
        <w:sz w:val="22"/>
      </w:rPr>
      <w:tblPr/>
      <w:tcPr>
        <w:shd w:val="clear" w:color="FFFFFF" w:fill="D5E6F4" w:themeFill="accent5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5B9BD5" w:themeFill="accent5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917">
    <w:name w:val="List Table 4 - Accent 6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BEBD0" w:themeFill="accent6" w:themeFillTint="40"/>
      </w:tcPr>
    </w:tblStylePr>
    <w:tblStylePr w:type="band1Vert">
      <w:rPr>
        <w:color w:val="404040"/>
        <w:sz w:val="22"/>
      </w:rPr>
      <w:tblPr/>
      <w:tcPr>
        <w:shd w:val="clear" w:color="FFFFFF" w:fill="DBEBD0" w:themeFill="accent6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70AD47" w:themeFill="accent6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918">
    <w:name w:val="List Table 5 Dark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tex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text1" w:sz="32" w:space="0"/>
          <w:bottom w:val="single" w:color="000000" w:themeColor="light1" w:sz="12" w:space="0"/>
        </w:tcBorders>
        <w:shd w:val="clear" w:color="FFFFFF" w:fill="7F7F7F" w:themeFill="text1" w:themeFillTint="80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919">
    <w:name w:val="List Table 5 Dark - Accent 1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4472C4" w:themeFill="accent1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4472C4" w:themeFill="accent1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4472C4" w:themeFill="accent1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fill="4472C4" w:themeFill="accent1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920">
    <w:name w:val="List Table 5 Dark - Accent 2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4B185" w:themeFill="accent2" w:themeFillTint="97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F4B185" w:themeFill="accent2" w:themeFillTint="97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4B185" w:themeFill="accent2" w:themeFillTint="97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2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2" w:sz="32" w:space="0"/>
          <w:bottom w:val="single" w:color="000000" w:themeColor="light1" w:sz="12" w:space="0"/>
        </w:tcBorders>
        <w:shd w:val="clear" w:color="FFFFFF" w:fill="F4B185" w:themeFill="accent2" w:themeFillTint="97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2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921">
    <w:name w:val="List Table 5 Dark - Accent 3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9C9C9" w:themeFill="accent3" w:themeFillTint="98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3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3" w:sz="32" w:space="0"/>
          <w:bottom w:val="single" w:color="000000" w:themeColor="light1" w:sz="12" w:space="0"/>
        </w:tcBorders>
        <w:shd w:val="clear" w:color="FFFFFF" w:fill="C9C9C9" w:themeFill="accent3" w:themeFillTint="98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3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922">
    <w:name w:val="List Table 5 Dark - Accent 4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FD864" w:themeFill="accent4" w:themeFillTint="9a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FFD864" w:themeFill="accent4" w:themeFillTint="9a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FD864" w:themeFill="accent4" w:themeFillTint="9a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4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4" w:sz="32" w:space="0"/>
          <w:bottom w:val="single" w:color="000000" w:themeColor="light1" w:sz="12" w:space="0"/>
        </w:tcBorders>
        <w:shd w:val="clear" w:color="FFFFFF" w:fill="FFD864" w:themeFill="accent4" w:themeFillTint="9a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4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923">
    <w:name w:val="List Table 5 Dark - Accent 5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9CC4E5" w:themeFill="accent5" w:themeFillTint="9a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9CC4E5" w:themeFill="accent5" w:themeFillTint="9a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9CC4E5" w:themeFill="accent5" w:themeFillTint="9a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5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5" w:sz="32" w:space="0"/>
          <w:bottom w:val="single" w:color="000000" w:themeColor="light1" w:sz="12" w:space="0"/>
        </w:tcBorders>
        <w:shd w:val="clear" w:color="FFFFFF" w:fill="9CC4E5" w:themeFill="accent5" w:themeFillTint="9a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5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924">
    <w:name w:val="List Table 5 Dark - Accent 6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AAD08F" w:themeFill="accent6" w:themeFillTint="98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AAD08F" w:themeFill="accent6" w:themeFillTint="98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AAD08F" w:themeFill="accent6" w:themeFillTint="98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6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6" w:sz="32" w:space="0"/>
          <w:bottom w:val="single" w:color="000000" w:themeColor="light1" w:sz="12" w:space="0"/>
        </w:tcBorders>
        <w:shd w:val="clear" w:color="FFFFFF" w:fill="AAD08F" w:themeFill="accent6" w:themeFillTint="98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6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925">
    <w:name w:val="List Table 6 Colorful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color w:val="404040" w:themeColor="text1"/>
        <w:sz w:val="22"/>
      </w:rPr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rPr>
        <w:color w:val="404040" w:themeColor="text1"/>
        <w:sz w:val="22"/>
      </w:rPr>
      <w:tblPr/>
    </w:tblStylePr>
    <w:tblStylePr w:type="firstCol">
      <w:rPr>
        <w:b/>
        <w:color w:val="000000" w:themeColor="text1"/>
      </w:rPr>
      <w:tblPr/>
    </w:tblStylePr>
    <w:tblStylePr w:type="firstRow">
      <w:rPr>
        <w:b/>
        <w:color w:val="000000" w:themeColor="text1"/>
      </w:rPr>
      <w:tblPr/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  <w:tblPr/>
    </w:tblStylePr>
    <w:tblStylePr w:type="lastRow">
      <w:rPr>
        <w:b/>
        <w:color w:val="000000" w:themeColor="text1"/>
      </w:rPr>
      <w:tblPr/>
      <w:tcPr>
        <w:tcBorders>
          <w:top w:val="single" w:color="000000" w:themeColor="text1" w:sz="4" w:space="0"/>
        </w:tcBorders>
      </w:tcPr>
    </w:tblStylePr>
  </w:style>
  <w:style w:type="table" w:styleId="926">
    <w:name w:val="List Table 6 Colorful - Accent 1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color w:val="404040" w:themeColor="accent1" w:themeShade="95"/>
        <w:sz w:val="22"/>
      </w:rPr>
      <w:tblPr/>
      <w:tcPr>
        <w:shd w:val="clear" w:color="FFFFFF" w:fill="CFDCF0" w:themeFill="accent1" w:themeFillTint="40"/>
      </w:tcPr>
    </w:tblStylePr>
    <w:tblStylePr w:type="band1Vert">
      <w:tblPr/>
      <w:tcPr>
        <w:shd w:val="clear" w:color="FFFFFF" w:fill="CFDCF0" w:themeFill="accent1" w:themeFillTint="40"/>
      </w:tcPr>
    </w:tblStylePr>
    <w:tblStylePr w:type="band2Horz">
      <w:rPr>
        <w:color w:val="404040" w:themeColor="accent1" w:themeShade="95"/>
        <w:sz w:val="22"/>
      </w:rPr>
      <w:tblPr/>
    </w:tblStylePr>
    <w:tblStylePr w:type="firstCol">
      <w:rPr>
        <w:b/>
        <w:color w:val="254374" w:themeColor="accent1" w:themeShade="95"/>
      </w:rPr>
      <w:tblPr/>
    </w:tblStylePr>
    <w:tblStylePr w:type="firstRow">
      <w:rPr>
        <w:b/>
        <w:color w:val="254374" w:themeColor="accent1" w:themeShade="95"/>
      </w:rPr>
      <w:tblPr/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  <w:tblPr/>
    </w:tblStylePr>
    <w:tblStylePr w:type="lastRow">
      <w:rPr>
        <w:b/>
        <w:color w:val="254374" w:themeColor="accent1" w:themeShade="95"/>
      </w:rPr>
      <w:tblPr/>
      <w:tcPr>
        <w:tcBorders>
          <w:top w:val="single" w:color="000000" w:themeColor="accent1" w:sz="4" w:space="0"/>
        </w:tcBorders>
      </w:tcPr>
    </w:tblStylePr>
  </w:style>
  <w:style w:type="table" w:styleId="927">
    <w:name w:val="List Table 6 Colorful - Accent 2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2Horz">
      <w:rPr>
        <w:color w:val="404040" w:themeColor="accent2" w:themeTint="97" w:themeShade="95"/>
        <w:sz w:val="22"/>
      </w:rPr>
      <w:tblPr/>
    </w:tblStylePr>
    <w:tblStylePr w:type="firstCol">
      <w:rPr>
        <w:b/>
        <w:color w:val="C95712" w:themeColor="accent2" w:themeTint="97" w:themeShade="95"/>
      </w:rPr>
      <w:tblPr/>
    </w:tblStylePr>
    <w:tblStylePr w:type="firstRow">
      <w:rPr>
        <w:b/>
        <w:color w:val="C95712" w:themeColor="accent2" w:themeTint="97" w:themeShade="95"/>
      </w:rPr>
      <w:tblPr/>
      <w:tcPr>
        <w:tcBorders>
          <w:bottom w:val="single" w:color="000000" w:themeColor="accent2" w:sz="4" w:space="0"/>
        </w:tcBorders>
      </w:tcPr>
    </w:tblStylePr>
    <w:tblStylePr w:type="lastCol">
      <w:rPr>
        <w:b/>
        <w:color w:val="C95712" w:themeColor="accent2" w:themeTint="97" w:themeShade="95"/>
      </w:rPr>
      <w:tblPr/>
    </w:tblStylePr>
    <w:tblStylePr w:type="lastRow">
      <w:rPr>
        <w:b/>
        <w:color w:val="C95712" w:themeColor="accent2" w:themeTint="97" w:themeShade="95"/>
      </w:rPr>
      <w:tblPr/>
      <w:tcPr>
        <w:tcBorders>
          <w:top w:val="single" w:color="000000" w:themeColor="accent2" w:sz="4" w:space="0"/>
        </w:tcBorders>
      </w:tcPr>
    </w:tblStylePr>
  </w:style>
  <w:style w:type="table" w:styleId="928">
    <w:name w:val="List Table 6 Colorful - Accent 3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color w:val="404040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2Horz">
      <w:rPr>
        <w:color w:val="404040" w:themeColor="accent3" w:themeTint="98" w:themeShade="95"/>
        <w:sz w:val="22"/>
      </w:rPr>
      <w:tblPr/>
    </w:tblStylePr>
    <w:tblStylePr w:type="firstCol">
      <w:rPr>
        <w:b/>
        <w:color w:val="757575" w:themeColor="accent3" w:themeTint="98" w:themeShade="95"/>
      </w:rPr>
      <w:tblPr/>
    </w:tblStylePr>
    <w:tblStylePr w:type="firstRow">
      <w:rPr>
        <w:b/>
        <w:color w:val="757575" w:themeColor="accent3" w:themeTint="98" w:themeShade="95"/>
      </w:rPr>
      <w:tblPr/>
      <w:tcPr>
        <w:tcBorders>
          <w:bottom w:val="single" w:color="000000" w:themeColor="accent3" w:sz="4" w:space="0"/>
        </w:tcBorders>
      </w:tcPr>
    </w:tblStylePr>
    <w:tblStylePr w:type="lastCol">
      <w:rPr>
        <w:b/>
        <w:color w:val="757575" w:themeColor="accent3" w:themeTint="98" w:themeShade="95"/>
      </w:rPr>
      <w:tblPr/>
    </w:tblStylePr>
    <w:tblStylePr w:type="lastRow">
      <w:rPr>
        <w:b/>
        <w:color w:val="757575" w:themeColor="accent3" w:themeTint="98" w:themeShade="95"/>
      </w:rPr>
      <w:tblPr/>
      <w:tcPr>
        <w:tcBorders>
          <w:top w:val="single" w:color="000000" w:themeColor="accent3" w:sz="4" w:space="0"/>
        </w:tcBorders>
      </w:tcPr>
    </w:tblStylePr>
  </w:style>
  <w:style w:type="table" w:styleId="929">
    <w:name w:val="List Table 6 Colorful - Accent 4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2Horz">
      <w:rPr>
        <w:color w:val="404040" w:themeColor="accent4" w:themeTint="9a" w:themeShade="95"/>
        <w:sz w:val="22"/>
      </w:rPr>
      <w:tblPr/>
    </w:tblStylePr>
    <w:tblStylePr w:type="firstCol">
      <w:rPr>
        <w:b/>
        <w:color w:val="CD9600" w:themeColor="accent4" w:themeTint="9a" w:themeShade="95"/>
      </w:rPr>
      <w:tblPr/>
    </w:tblStylePr>
    <w:tblStylePr w:type="firstRow">
      <w:rPr>
        <w:b/>
        <w:color w:val="CD9600" w:themeColor="accent4" w:themeTint="9a" w:themeShade="95"/>
      </w:rPr>
      <w:tblPr/>
      <w:tcPr>
        <w:tcBorders>
          <w:bottom w:val="single" w:color="000000" w:themeColor="accent4" w:sz="4" w:space="0"/>
        </w:tcBorders>
      </w:tcPr>
    </w:tblStylePr>
    <w:tblStylePr w:type="lastCol">
      <w:rPr>
        <w:b/>
        <w:color w:val="CD9600" w:themeColor="accent4" w:themeTint="9a" w:themeShade="95"/>
      </w:rPr>
      <w:tblPr/>
    </w:tblStylePr>
    <w:tblStylePr w:type="lastRow">
      <w:rPr>
        <w:b/>
        <w:color w:val="CD9600" w:themeColor="accent4" w:themeTint="9a" w:themeShade="95"/>
      </w:rPr>
      <w:tblPr/>
      <w:tcPr>
        <w:tcBorders>
          <w:top w:val="single" w:color="000000" w:themeColor="accent4" w:sz="4" w:space="0"/>
        </w:tcBorders>
      </w:tcPr>
    </w:tblStylePr>
  </w:style>
  <w:style w:type="table" w:styleId="930">
    <w:name w:val="List Table 6 Colorful - Accent 5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color w:val="404040" w:themeColor="accent5" w:themeTint="9a" w:themeShade="95"/>
        <w:sz w:val="22"/>
      </w:rPr>
      <w:tblPr/>
      <w:tcPr>
        <w:shd w:val="clear" w:color="FFFFFF" w:fill="D5E6F4" w:themeFill="accent5" w:themeFillTint="40"/>
      </w:tcPr>
    </w:tblStylePr>
    <w:tblStylePr w:type="band1Vert">
      <w:tblPr/>
      <w:tcPr>
        <w:shd w:val="clear" w:color="FFFFFF" w:fill="D5E6F4" w:themeFill="accent5" w:themeFillTint="40"/>
      </w:tcPr>
    </w:tblStylePr>
    <w:tblStylePr w:type="band2Horz">
      <w:rPr>
        <w:color w:val="404040" w:themeColor="accent5" w:themeTint="9a" w:themeShade="95"/>
        <w:sz w:val="22"/>
      </w:rPr>
      <w:tblPr/>
    </w:tblStylePr>
    <w:tblStylePr w:type="firstCol">
      <w:rPr>
        <w:b/>
        <w:color w:val="2E78B1" w:themeColor="accent5" w:themeTint="9a" w:themeShade="95"/>
      </w:rPr>
      <w:tblPr/>
    </w:tblStylePr>
    <w:tblStylePr w:type="firstRow">
      <w:rPr>
        <w:b/>
        <w:color w:val="2E78B1" w:themeColor="accent5" w:themeTint="9a" w:themeShade="95"/>
      </w:rPr>
      <w:tblPr/>
      <w:tcPr>
        <w:tcBorders>
          <w:bottom w:val="single" w:color="000000" w:themeColor="accent5" w:sz="4" w:space="0"/>
        </w:tcBorders>
      </w:tcPr>
    </w:tblStylePr>
    <w:tblStylePr w:type="lastCol">
      <w:rPr>
        <w:b/>
        <w:color w:val="2E78B1" w:themeColor="accent5" w:themeTint="9a" w:themeShade="95"/>
      </w:rPr>
      <w:tblPr/>
    </w:tblStylePr>
    <w:tblStylePr w:type="lastRow">
      <w:rPr>
        <w:b/>
        <w:color w:val="2E78B1" w:themeColor="accent5" w:themeTint="9a" w:themeShade="95"/>
      </w:rPr>
      <w:tblPr/>
      <w:tcPr>
        <w:tcBorders>
          <w:top w:val="single" w:color="000000" w:themeColor="accent5" w:sz="4" w:space="0"/>
        </w:tcBorders>
      </w:tcPr>
    </w:tblStylePr>
  </w:style>
  <w:style w:type="table" w:styleId="931">
    <w:name w:val="List Table 6 Colorful - Accent 6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color w:val="404040" w:themeColor="accent6" w:themeTint="98" w:themeShade="95"/>
        <w:sz w:val="22"/>
      </w:rPr>
      <w:tblPr/>
      <w:tcPr>
        <w:shd w:val="clear" w:color="FFFFFF" w:fill="DBEBD0" w:themeFill="accent6" w:themeFillTint="40"/>
      </w:tcPr>
    </w:tblStylePr>
    <w:tblStylePr w:type="band1Vert">
      <w:tblPr/>
      <w:tcPr>
        <w:shd w:val="clear" w:color="FFFFFF" w:fill="DBEBD0" w:themeFill="accent6" w:themeFillTint="40"/>
      </w:tcPr>
    </w:tblStylePr>
    <w:tblStylePr w:type="band2Horz">
      <w:rPr>
        <w:color w:val="404040" w:themeColor="accent6" w:themeTint="98" w:themeShade="95"/>
        <w:sz w:val="22"/>
      </w:rPr>
      <w:tblPr/>
    </w:tblStylePr>
    <w:tblStylePr w:type="firstCol">
      <w:rPr>
        <w:b/>
        <w:color w:val="5F8F3C" w:themeColor="accent6" w:themeTint="98" w:themeShade="95"/>
      </w:rPr>
      <w:tblPr/>
    </w:tblStylePr>
    <w:tblStylePr w:type="firstRow">
      <w:rPr>
        <w:b/>
        <w:color w:val="5F8F3C" w:themeColor="accent6" w:themeTint="98" w:themeShade="95"/>
      </w:rPr>
      <w:tblPr/>
      <w:tcPr>
        <w:tcBorders>
          <w:bottom w:val="single" w:color="000000" w:themeColor="accent6" w:sz="4" w:space="0"/>
        </w:tcBorders>
      </w:tcPr>
    </w:tblStylePr>
    <w:tblStylePr w:type="lastCol">
      <w:rPr>
        <w:b/>
        <w:color w:val="5F8F3C" w:themeColor="accent6" w:themeTint="98" w:themeShade="95"/>
      </w:rPr>
      <w:tblPr/>
    </w:tblStylePr>
    <w:tblStylePr w:type="lastRow">
      <w:rPr>
        <w:b/>
        <w:color w:val="5F8F3C" w:themeColor="accent6" w:themeTint="98" w:themeShade="95"/>
      </w:rPr>
      <w:tblPr/>
      <w:tcPr>
        <w:tcBorders>
          <w:top w:val="single" w:color="000000" w:themeColor="accent6" w:sz="4" w:space="0"/>
        </w:tcBorders>
      </w:tcPr>
    </w:tblStylePr>
  </w:style>
  <w:style w:type="table" w:styleId="932">
    <w:name w:val="List Table 7 Colorful"/>
    <w:basedOn w:val="97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rPr>
        <w:color w:val="4A4A4A"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val="4A4A4A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  <w:shd w:val="clear" w:color="FFFFFF"/>
      </w:tcPr>
    </w:tblStylePr>
    <w:tblStylePr w:type="firstRow">
      <w:rPr>
        <w:i/>
        <w:color w:val="4A4A4A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4A4A4A" w:themeColor="text1" w:themeTint="80" w:themeShade="95"/>
        <w:sz w:val="22"/>
      </w:rPr>
      <w:tblPr/>
      <w:tcPr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4A4A4A" w:themeColor="text1" w:themeTint="80" w:themeShade="95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4A4A4A" w:themeColor="text1" w:themeTint="80" w:themeShade="95"/>
        <w:sz w:val="22"/>
      </w:rPr>
      <w:tblPr/>
    </w:tblStylePr>
  </w:style>
  <w:style w:type="table" w:styleId="933">
    <w:name w:val="List Table 7 Colorful - Accent 1"/>
    <w:basedOn w:val="97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1" w:sz="4" w:space="0"/>
      </w:tblBorders>
    </w:tblPr>
    <w:tblStylePr w:type="band1Horz">
      <w:rPr>
        <w:color w:val="254374" w:themeColor="accent1" w:themeShade="95"/>
        <w:sz w:val="22"/>
      </w:rPr>
      <w:tblPr/>
      <w:tcPr>
        <w:shd w:val="clear" w:color="FFFFFF" w:fill="CFDCF0" w:themeFill="accent1" w:themeFillTint="40"/>
      </w:tcPr>
    </w:tblStylePr>
    <w:tblStylePr w:type="band1Vert">
      <w:tblPr/>
      <w:tcPr>
        <w:shd w:val="clear" w:color="FFFFFF" w:fill="CFDCF0" w:themeFill="accent1" w:themeFillTint="40"/>
      </w:tcPr>
    </w:tblStylePr>
    <w:tblStylePr w:type="band2Horz">
      <w:rPr>
        <w:color w:val="254374" w:themeColor="accent1" w:themeShade="95"/>
        <w:sz w:val="22"/>
      </w:rPr>
      <w:tblPr/>
    </w:tblStylePr>
    <w:tblStylePr w:type="firstCol">
      <w:pPr>
        <w:jc w:val="right"/>
      </w:pPr>
      <w:rPr>
        <w:i/>
        <w:color w:val="254374" w:themeColor="accent1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  <w:shd w:val="clear" w:color="FFFFFF"/>
      </w:tcPr>
    </w:tblStylePr>
    <w:tblStylePr w:type="firstRow">
      <w:rPr>
        <w:i/>
        <w:color w:val="254374" w:themeColor="accent1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254374" w:themeColor="accent1" w:themeShade="95"/>
        <w:sz w:val="22"/>
      </w:rPr>
      <w:tblPr/>
      <w:tcPr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254374" w:themeColor="accent1" w:themeShade="95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254374" w:themeColor="accent1" w:themeShade="95"/>
        <w:sz w:val="22"/>
      </w:rPr>
      <w:tblPr/>
    </w:tblStylePr>
  </w:style>
  <w:style w:type="table" w:styleId="934">
    <w:name w:val="List Table 7 Colorful - Accent 2"/>
    <w:basedOn w:val="97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2" w:themeTint="97" w:sz="4" w:space="0"/>
      </w:tblBorders>
    </w:tblPr>
    <w:tblStylePr w:type="band1Horz">
      <w:rPr>
        <w:color w:val="C95712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2Horz">
      <w:rPr>
        <w:color w:val="C95712" w:themeColor="accent2" w:themeTint="97" w:themeShade="95"/>
        <w:sz w:val="22"/>
      </w:rPr>
      <w:tblPr/>
    </w:tblStylePr>
    <w:tblStylePr w:type="firstCol">
      <w:pPr>
        <w:jc w:val="right"/>
      </w:pPr>
      <w:rPr>
        <w:i/>
        <w:color w:val="C95712"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  <w:shd w:val="clear" w:color="FFFFFF"/>
      </w:tcPr>
    </w:tblStylePr>
    <w:tblStylePr w:type="firstRow">
      <w:rPr>
        <w:i/>
        <w:color w:val="C95712"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C95712" w:themeColor="accent2" w:themeTint="97" w:themeShade="95"/>
        <w:sz w:val="22"/>
      </w:rPr>
      <w:tblPr/>
      <w:tcPr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C95712"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C95712" w:themeColor="accent2" w:themeTint="97" w:themeShade="95"/>
        <w:sz w:val="22"/>
      </w:rPr>
      <w:tblPr/>
    </w:tblStylePr>
  </w:style>
  <w:style w:type="table" w:styleId="935">
    <w:name w:val="List Table 7 Colorful - Accent 3"/>
    <w:basedOn w:val="97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3" w:themeTint="98" w:sz="4" w:space="0"/>
      </w:tblBorders>
    </w:tblPr>
    <w:tblStylePr w:type="band1Horz">
      <w:rPr>
        <w:color w:val="757575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2Horz">
      <w:rPr>
        <w:color w:val="757575" w:themeColor="accent3" w:themeTint="98" w:themeShade="95"/>
        <w:sz w:val="22"/>
      </w:rPr>
      <w:tblPr/>
    </w:tblStylePr>
    <w:tblStylePr w:type="firstCol">
      <w:pPr>
        <w:jc w:val="right"/>
      </w:pPr>
      <w:rPr>
        <w:i/>
        <w:color w:val="757575" w:themeColor="accent3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  <w:shd w:val="clear" w:color="FFFFFF"/>
      </w:tcPr>
    </w:tblStylePr>
    <w:tblStylePr w:type="firstRow">
      <w:rPr>
        <w:i/>
        <w:color w:val="757575" w:themeColor="accent3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757575" w:themeColor="accent3" w:themeTint="98" w:themeShade="95"/>
        <w:sz w:val="22"/>
      </w:rPr>
      <w:tblPr/>
      <w:tcPr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757575" w:themeColor="accent3" w:themeTint="98" w:themeShade="95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757575" w:themeColor="accent3" w:themeTint="98" w:themeShade="95"/>
        <w:sz w:val="22"/>
      </w:rPr>
      <w:tblPr/>
    </w:tblStylePr>
  </w:style>
  <w:style w:type="table" w:styleId="936">
    <w:name w:val="List Table 7 Colorful - Accent 4"/>
    <w:basedOn w:val="97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4" w:themeTint="9a" w:sz="4" w:space="0"/>
      </w:tblBorders>
    </w:tblPr>
    <w:tblStylePr w:type="band1Horz">
      <w:rPr>
        <w:color w:val="CD9600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2Horz">
      <w:rPr>
        <w:color w:val="CD9600" w:themeColor="accent4" w:themeTint="9a" w:themeShade="95"/>
        <w:sz w:val="22"/>
      </w:rPr>
      <w:tblPr/>
    </w:tblStylePr>
    <w:tblStylePr w:type="firstCol">
      <w:pPr>
        <w:jc w:val="right"/>
      </w:pPr>
      <w:rPr>
        <w:i/>
        <w:color w:val="CD9600"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  <w:shd w:val="clear" w:color="FFFFFF"/>
      </w:tcPr>
    </w:tblStylePr>
    <w:tblStylePr w:type="firstRow">
      <w:rPr>
        <w:i/>
        <w:color w:val="CD9600"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CD9600" w:themeColor="accent4" w:themeTint="9a" w:themeShade="95"/>
        <w:sz w:val="22"/>
      </w:rPr>
      <w:tblPr/>
      <w:tcPr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CD9600"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CD9600" w:themeColor="accent4" w:themeTint="9a" w:themeShade="95"/>
        <w:sz w:val="22"/>
      </w:rPr>
      <w:tblPr/>
    </w:tblStylePr>
  </w:style>
  <w:style w:type="table" w:styleId="937">
    <w:name w:val="List Table 7 Colorful - Accent 5"/>
    <w:basedOn w:val="97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5" w:themeTint="9a" w:sz="4" w:space="0"/>
      </w:tblBorders>
    </w:tblPr>
    <w:tblStylePr w:type="band1Horz">
      <w:rPr>
        <w:color w:val="2E78B1" w:themeColor="accent5" w:themeTint="9a" w:themeShade="95"/>
        <w:sz w:val="22"/>
      </w:rPr>
      <w:tblPr/>
      <w:tcPr>
        <w:shd w:val="clear" w:color="FFFFFF" w:fill="D5E6F4" w:themeFill="accent5" w:themeFillTint="40"/>
      </w:tcPr>
    </w:tblStylePr>
    <w:tblStylePr w:type="band1Vert">
      <w:tblPr/>
      <w:tcPr>
        <w:shd w:val="clear" w:color="FFFFFF" w:fill="D5E6F4" w:themeFill="accent5" w:themeFillTint="40"/>
      </w:tcPr>
    </w:tblStylePr>
    <w:tblStylePr w:type="band2Horz">
      <w:rPr>
        <w:color w:val="2E78B1" w:themeColor="accent5" w:themeTint="9a" w:themeShade="95"/>
        <w:sz w:val="22"/>
      </w:rPr>
      <w:tblPr/>
    </w:tblStylePr>
    <w:tblStylePr w:type="firstCol">
      <w:pPr>
        <w:jc w:val="right"/>
      </w:pPr>
      <w:rPr>
        <w:i/>
        <w:color w:val="2E78B1" w:themeColor="accent5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  <w:shd w:val="clear" w:color="FFFFFF"/>
      </w:tcPr>
    </w:tblStylePr>
    <w:tblStylePr w:type="firstRow">
      <w:rPr>
        <w:i/>
        <w:color w:val="2E78B1" w:themeColor="accent5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2E78B1" w:themeColor="accent5" w:themeTint="9a" w:themeShade="95"/>
        <w:sz w:val="22"/>
      </w:rPr>
      <w:tblPr/>
      <w:tcPr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2E78B1" w:themeColor="accent5" w:themeTint="9a" w:themeShade="95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2E78B1" w:themeColor="accent5" w:themeTint="9a" w:themeShade="95"/>
        <w:sz w:val="22"/>
      </w:rPr>
      <w:tblPr/>
    </w:tblStylePr>
  </w:style>
  <w:style w:type="table" w:styleId="938">
    <w:name w:val="List Table 7 Colorful - Accent 6"/>
    <w:basedOn w:val="97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6" w:themeTint="98" w:sz="4" w:space="0"/>
      </w:tblBorders>
    </w:tblPr>
    <w:tblStylePr w:type="band1Horz">
      <w:rPr>
        <w:color w:val="5F8F3C" w:themeColor="accent6" w:themeTint="98" w:themeShade="95"/>
        <w:sz w:val="22"/>
      </w:rPr>
      <w:tblPr/>
      <w:tcPr>
        <w:shd w:val="clear" w:color="FFFFFF" w:fill="DBEBD0" w:themeFill="accent6" w:themeFillTint="40"/>
      </w:tcPr>
    </w:tblStylePr>
    <w:tblStylePr w:type="band1Vert">
      <w:tblPr/>
      <w:tcPr>
        <w:shd w:val="clear" w:color="FFFFFF" w:fill="DBEBD0" w:themeFill="accent6" w:themeFillTint="40"/>
      </w:tcPr>
    </w:tblStylePr>
    <w:tblStylePr w:type="band2Horz">
      <w:rPr>
        <w:color w:val="5F8F3C" w:themeColor="accent6" w:themeTint="98" w:themeShade="95"/>
        <w:sz w:val="22"/>
      </w:rPr>
      <w:tblPr/>
    </w:tblStylePr>
    <w:tblStylePr w:type="firstCol">
      <w:pPr>
        <w:jc w:val="right"/>
      </w:pPr>
      <w:rPr>
        <w:i/>
        <w:color w:val="5F8F3C" w:themeColor="accent6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  <w:shd w:val="clear" w:color="FFFFFF"/>
      </w:tcPr>
    </w:tblStylePr>
    <w:tblStylePr w:type="firstRow">
      <w:rPr>
        <w:i/>
        <w:color w:val="5F8F3C" w:themeColor="accent6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5F8F3C" w:themeColor="accent6" w:themeTint="98" w:themeShade="95"/>
        <w:sz w:val="22"/>
      </w:rPr>
      <w:tblPr/>
      <w:tcPr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val="5F8F3C" w:themeColor="accent6" w:themeTint="98" w:themeShade="95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val="5F8F3C" w:themeColor="accent6" w:themeTint="98" w:themeShade="95"/>
        <w:sz w:val="22"/>
      </w:rPr>
      <w:tblPr/>
    </w:tblStylePr>
  </w:style>
  <w:style w:type="table" w:styleId="939">
    <w:name w:val="Lined - Accent"/>
    <w:basedOn w:val="9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2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</w:style>
  <w:style w:type="table" w:styleId="940">
    <w:name w:val="Lined - Accent 1"/>
    <w:basedOn w:val="9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C3D3EC" w:themeFill="accent1" w:themeFillTint="50"/>
      </w:tcPr>
    </w:tblStylePr>
    <w:tblStylePr w:type="band2Vert">
      <w:rPr>
        <w:color w:val="404040"/>
        <w:sz w:val="22"/>
      </w:rPr>
      <w:tblPr/>
      <w:tcPr>
        <w:shd w:val="clear" w:color="FFFFFF" w:fill="C3D3EC" w:themeFill="accent1" w:themeFillTint="50"/>
      </w:tcPr>
    </w:tblStylePr>
    <w:tblStylePr w:type="firstCol">
      <w:rPr>
        <w:color w:val="F2F2F2"/>
        <w:sz w:val="22"/>
      </w:rPr>
      <w:tblPr/>
      <w:tcPr>
        <w:shd w:val="clear" w:color="FFFFFF" w:fill="537FC8" w:themeFill="accent1" w:themeFillTint="ea"/>
      </w:tcPr>
    </w:tblStylePr>
    <w:tblStylePr w:type="firstRow">
      <w:rPr>
        <w:color w:val="F2F2F2"/>
        <w:sz w:val="22"/>
      </w:rPr>
      <w:tblPr/>
      <w:tcPr>
        <w:shd w:val="clear" w:color="FFFFFF" w:fill="537FC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537FC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537FC8" w:themeFill="accent1" w:themeFillTint="ea"/>
      </w:tcPr>
    </w:tblStylePr>
  </w:style>
  <w:style w:type="table" w:styleId="941">
    <w:name w:val="Lined - Accent 2"/>
    <w:basedOn w:val="9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2Vert">
      <w:rPr>
        <w:color w:val="404040"/>
        <w:sz w:val="22"/>
      </w:rPr>
      <w:tblPr/>
      <w:tcPr>
        <w:shd w:val="clear" w:color="FFFFFF" w:fill="FBE5D6" w:themeFill="accent2" w:themeFillTint="32"/>
      </w:tcPr>
    </w:tblStylePr>
    <w:tblStylePr w:type="firstCol">
      <w:rPr>
        <w:color w:val="F2F2F2"/>
        <w:sz w:val="22"/>
      </w:rPr>
      <w:tblPr/>
      <w:tcPr>
        <w:shd w:val="clear" w:color="FFFFFF" w:fill="F4B185" w:themeFill="accent2" w:themeFillTint="97"/>
      </w:tcPr>
    </w:tblStylePr>
    <w:tblStylePr w:type="firstRow">
      <w:rPr>
        <w:color w:val="F2F2F2"/>
        <w:sz w:val="22"/>
      </w:rPr>
      <w:tblPr/>
      <w:tcPr>
        <w:shd w:val="clear" w:color="FFFFFF" w:fill="F4B18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F4B18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F4B185" w:themeFill="accent2" w:themeFillTint="97"/>
      </w:tcPr>
    </w:tblStylePr>
  </w:style>
  <w:style w:type="table" w:styleId="942">
    <w:name w:val="Lined - Accent 3"/>
    <w:basedOn w:val="9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DEDED" w:themeFill="accent3" w:themeFillTint="34"/>
      </w:tcPr>
    </w:tblStylePr>
    <w:tblStylePr w:type="band2Vert">
      <w:rPr>
        <w:color w:val="404040"/>
        <w:sz w:val="22"/>
      </w:rPr>
      <w:tblPr/>
      <w:tcPr>
        <w:shd w:val="clear" w:color="FFFFFF" w:fill="EDEDED" w:themeFill="accent3" w:themeFillTint="34"/>
      </w:tcPr>
    </w:tblStylePr>
    <w:tblStylePr w:type="firstCol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firstRow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A5A5A5" w:themeFill="accent3" w:themeFillTint="fe"/>
      </w:tcPr>
    </w:tblStylePr>
  </w:style>
  <w:style w:type="table" w:styleId="943">
    <w:name w:val="Lined - Accent 4"/>
    <w:basedOn w:val="9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EF2CB" w:themeFill="accent4" w:themeFillTint="34"/>
      </w:tcPr>
    </w:tblStylePr>
    <w:tblStylePr w:type="band2Vert">
      <w:rPr>
        <w:color w:val="404040"/>
        <w:sz w:val="22"/>
      </w:rPr>
      <w:tblPr/>
      <w:tcPr>
        <w:shd w:val="clear" w:color="FFFFFF" w:fill="FEF2CB" w:themeFill="accent4" w:themeFillTint="34"/>
      </w:tcPr>
    </w:tblStylePr>
    <w:tblStylePr w:type="firstCol">
      <w:rPr>
        <w:color w:val="F2F2F2"/>
        <w:sz w:val="22"/>
      </w:rPr>
      <w:tblPr/>
      <w:tcPr>
        <w:shd w:val="clear" w:color="FFFFFF" w:fill="FFD864" w:themeFill="accent4" w:themeFillTint="9a"/>
      </w:tcPr>
    </w:tblStylePr>
    <w:tblStylePr w:type="firstRow">
      <w:rPr>
        <w:color w:val="F2F2F2"/>
        <w:sz w:val="22"/>
      </w:rPr>
      <w:tblPr/>
      <w:tcPr>
        <w:shd w:val="clear" w:color="FFFFFF" w:fill="FFD864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FFD864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FFD864" w:themeFill="accent4" w:themeFillTint="9a"/>
      </w:tcPr>
    </w:tblStylePr>
  </w:style>
  <w:style w:type="table" w:styleId="944">
    <w:name w:val="Lined - Accent 5"/>
    <w:basedOn w:val="9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DDEBF6" w:themeFill="accent5" w:themeFillTint="34"/>
      </w:tcPr>
    </w:tblStylePr>
    <w:tblStylePr w:type="band2Vert">
      <w:rPr>
        <w:color w:val="404040"/>
        <w:sz w:val="22"/>
      </w:rPr>
      <w:tblPr/>
      <w:tcPr>
        <w:shd w:val="clear" w:color="FFFFFF" w:fill="DDEBF6" w:themeFill="accent5" w:themeFillTint="34"/>
      </w:tcPr>
    </w:tblStylePr>
    <w:tblStylePr w:type="firstCol">
      <w:rPr>
        <w:color w:val="F2F2F2"/>
        <w:sz w:val="22"/>
      </w:rPr>
      <w:tblPr/>
      <w:tcPr>
        <w:shd w:val="clear" w:color="FFFFFF" w:fill="5B9BD5" w:themeFill="accent5"/>
      </w:tcPr>
    </w:tblStylePr>
    <w:tblStylePr w:type="firstRow">
      <w:rPr>
        <w:color w:val="F2F2F2"/>
        <w:sz w:val="22"/>
      </w:rPr>
      <w:tblPr/>
      <w:tcPr>
        <w:shd w:val="clear" w:color="FFFFFF" w:fill="5B9BD5" w:themeFill="accent5"/>
      </w:tcPr>
    </w:tblStylePr>
    <w:tblStylePr w:type="lastCol">
      <w:rPr>
        <w:color w:val="F2F2F2"/>
        <w:sz w:val="22"/>
      </w:rPr>
      <w:tblPr/>
      <w:tcPr>
        <w:shd w:val="clear" w:color="FFFFFF" w:fill="5B9BD5" w:themeFill="accent5"/>
      </w:tcPr>
    </w:tblStylePr>
    <w:tblStylePr w:type="lastRow">
      <w:rPr>
        <w:color w:val="F2F2F2"/>
        <w:sz w:val="22"/>
      </w:rPr>
      <w:tblPr/>
      <w:tcPr>
        <w:shd w:val="clear" w:color="FFFFFF" w:fill="5B9BD5" w:themeFill="accent5"/>
      </w:tcPr>
    </w:tblStylePr>
  </w:style>
  <w:style w:type="table" w:styleId="945">
    <w:name w:val="Lined - Accent 6"/>
    <w:basedOn w:val="9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2EFD8" w:themeFill="accent6" w:themeFillTint="34"/>
      </w:tcPr>
    </w:tblStylePr>
    <w:tblStylePr w:type="band2Vert">
      <w:rPr>
        <w:color w:val="404040"/>
        <w:sz w:val="22"/>
      </w:rPr>
      <w:tblPr/>
      <w:tcPr>
        <w:shd w:val="clear" w:color="FFFFFF" w:fill="E2EFD8" w:themeFill="accent6" w:themeFillTint="34"/>
      </w:tcPr>
    </w:tblStylePr>
    <w:tblStylePr w:type="firstCol">
      <w:rPr>
        <w:color w:val="F2F2F2"/>
        <w:sz w:val="22"/>
      </w:rPr>
      <w:tblPr/>
      <w:tcPr>
        <w:shd w:val="clear" w:color="FFFFFF" w:fill="70AD47" w:themeFill="accent6"/>
      </w:tcPr>
    </w:tblStylePr>
    <w:tblStylePr w:type="firstRow">
      <w:rPr>
        <w:color w:val="F2F2F2"/>
        <w:sz w:val="22"/>
      </w:rPr>
      <w:tblPr/>
      <w:tcPr>
        <w:shd w:val="clear" w:color="FFFFFF" w:fill="70AD47" w:themeFill="accent6"/>
      </w:tcPr>
    </w:tblStylePr>
    <w:tblStylePr w:type="lastCol">
      <w:rPr>
        <w:color w:val="F2F2F2"/>
        <w:sz w:val="22"/>
      </w:rPr>
      <w:tblPr/>
      <w:tcPr>
        <w:shd w:val="clear" w:color="FFFFFF" w:fill="70AD47" w:themeFill="accent6"/>
      </w:tcPr>
    </w:tblStylePr>
    <w:tblStylePr w:type="lastRow">
      <w:rPr>
        <w:color w:val="F2F2F2"/>
        <w:sz w:val="22"/>
      </w:rPr>
      <w:tblPr/>
      <w:tcPr>
        <w:shd w:val="clear" w:color="FFFFFF" w:fill="70AD47" w:themeFill="accent6"/>
      </w:tcPr>
    </w:tblStylePr>
  </w:style>
  <w:style w:type="table" w:styleId="946">
    <w:name w:val="Bordered &amp; Lined - Accent"/>
    <w:basedOn w:val="9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2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</w:style>
  <w:style w:type="table" w:styleId="947">
    <w:name w:val="Bordered &amp; Lined - Accent 1"/>
    <w:basedOn w:val="9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  <w:insideH w:val="single" w:color="000000" w:themeColor="accent1" w:sz="4" w:space="0"/>
        <w:insideV w:val="single" w:color="000000" w:themeColor="accent1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C3D3EC" w:themeFill="accent1" w:themeFillTint="50"/>
      </w:tcPr>
    </w:tblStylePr>
    <w:tblStylePr w:type="band2Vert">
      <w:rPr>
        <w:color w:val="404040"/>
        <w:sz w:val="22"/>
      </w:rPr>
      <w:tblPr/>
      <w:tcPr>
        <w:shd w:val="clear" w:color="FFFFFF" w:fill="C3D3EC" w:themeFill="accent1" w:themeFillTint="50"/>
      </w:tcPr>
    </w:tblStylePr>
    <w:tblStylePr w:type="firstCol">
      <w:rPr>
        <w:color w:val="F2F2F2"/>
        <w:sz w:val="22"/>
      </w:rPr>
      <w:tblPr/>
      <w:tcPr>
        <w:shd w:val="clear" w:color="FFFFFF" w:fill="537FC8" w:themeFill="accent1" w:themeFillTint="ea"/>
      </w:tcPr>
    </w:tblStylePr>
    <w:tblStylePr w:type="firstRow">
      <w:rPr>
        <w:color w:val="F2F2F2"/>
        <w:sz w:val="22"/>
      </w:rPr>
      <w:tblPr/>
      <w:tcPr>
        <w:shd w:val="clear" w:color="FFFFFF" w:fill="537FC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537FC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537FC8" w:themeFill="accent1" w:themeFillTint="ea"/>
      </w:tcPr>
    </w:tblStylePr>
  </w:style>
  <w:style w:type="table" w:styleId="948">
    <w:name w:val="Bordered &amp; Lined - Accent 2"/>
    <w:basedOn w:val="9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2" w:sz="4" w:space="0"/>
        <w:left w:val="single" w:color="000000" w:themeColor="accent2" w:sz="4" w:space="0"/>
        <w:bottom w:val="single" w:color="000000" w:themeColor="accent2" w:sz="4" w:space="0"/>
        <w:right w:val="single" w:color="000000" w:themeColor="accent2" w:sz="4" w:space="0"/>
        <w:insideH w:val="single" w:color="000000" w:themeColor="accent2" w:sz="4" w:space="0"/>
        <w:insideV w:val="single" w:color="000000" w:themeColor="accent2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2Vert">
      <w:rPr>
        <w:color w:val="404040"/>
        <w:sz w:val="22"/>
      </w:rPr>
      <w:tblPr/>
      <w:tcPr>
        <w:shd w:val="clear" w:color="FFFFFF" w:fill="FBE5D6" w:themeFill="accent2" w:themeFillTint="32"/>
      </w:tcPr>
    </w:tblStylePr>
    <w:tblStylePr w:type="firstCol">
      <w:rPr>
        <w:color w:val="F2F2F2"/>
        <w:sz w:val="22"/>
      </w:rPr>
      <w:tblPr/>
      <w:tcPr>
        <w:shd w:val="clear" w:color="FFFFFF" w:fill="F4B185" w:themeFill="accent2" w:themeFillTint="97"/>
      </w:tcPr>
    </w:tblStylePr>
    <w:tblStylePr w:type="firstRow">
      <w:rPr>
        <w:color w:val="F2F2F2"/>
        <w:sz w:val="22"/>
      </w:rPr>
      <w:tblPr/>
      <w:tcPr>
        <w:shd w:val="clear" w:color="FFFFFF" w:fill="F4B18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F4B18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F4B185" w:themeFill="accent2" w:themeFillTint="97"/>
      </w:tcPr>
    </w:tblStylePr>
  </w:style>
  <w:style w:type="table" w:styleId="949">
    <w:name w:val="Bordered &amp; Lined - Accent 3"/>
    <w:basedOn w:val="9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3" w:sz="4" w:space="0"/>
        <w:left w:val="single" w:color="000000" w:themeColor="accent3" w:sz="4" w:space="0"/>
        <w:bottom w:val="single" w:color="000000" w:themeColor="accent3" w:sz="4" w:space="0"/>
        <w:right w:val="single" w:color="000000" w:themeColor="accent3" w:sz="4" w:space="0"/>
        <w:insideH w:val="single" w:color="000000" w:themeColor="accent3" w:sz="4" w:space="0"/>
        <w:insideV w:val="single" w:color="000000" w:themeColor="accent3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DEDED" w:themeFill="accent3" w:themeFillTint="34"/>
      </w:tcPr>
    </w:tblStylePr>
    <w:tblStylePr w:type="band2Vert">
      <w:rPr>
        <w:color w:val="404040"/>
        <w:sz w:val="22"/>
      </w:rPr>
      <w:tblPr/>
      <w:tcPr>
        <w:shd w:val="clear" w:color="FFFFFF" w:fill="EDEDED" w:themeFill="accent3" w:themeFillTint="34"/>
      </w:tcPr>
    </w:tblStylePr>
    <w:tblStylePr w:type="firstCol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firstRow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A5A5A5" w:themeFill="accent3" w:themeFillTint="fe"/>
      </w:tcPr>
    </w:tblStylePr>
  </w:style>
  <w:style w:type="table" w:styleId="950">
    <w:name w:val="Bordered &amp; Lined - Accent 4"/>
    <w:basedOn w:val="9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4" w:sz="4" w:space="0"/>
        <w:left w:val="single" w:color="000000" w:themeColor="accent4" w:sz="4" w:space="0"/>
        <w:bottom w:val="single" w:color="000000" w:themeColor="accent4" w:sz="4" w:space="0"/>
        <w:right w:val="single" w:color="000000" w:themeColor="accent4" w:sz="4" w:space="0"/>
        <w:insideH w:val="single" w:color="000000" w:themeColor="accent4" w:sz="4" w:space="0"/>
        <w:insideV w:val="single" w:color="000000" w:themeColor="accent4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EF2CB" w:themeFill="accent4" w:themeFillTint="34"/>
      </w:tcPr>
    </w:tblStylePr>
    <w:tblStylePr w:type="band2Vert">
      <w:rPr>
        <w:color w:val="404040"/>
        <w:sz w:val="22"/>
      </w:rPr>
      <w:tblPr/>
      <w:tcPr>
        <w:shd w:val="clear" w:color="FFFFFF" w:fill="FEF2CB" w:themeFill="accent4" w:themeFillTint="34"/>
      </w:tcPr>
    </w:tblStylePr>
    <w:tblStylePr w:type="firstCol">
      <w:rPr>
        <w:color w:val="F2F2F2"/>
        <w:sz w:val="22"/>
      </w:rPr>
      <w:tblPr/>
      <w:tcPr>
        <w:shd w:val="clear" w:color="FFFFFF" w:fill="FFD864" w:themeFill="accent4" w:themeFillTint="9a"/>
      </w:tcPr>
    </w:tblStylePr>
    <w:tblStylePr w:type="firstRow">
      <w:rPr>
        <w:color w:val="F2F2F2"/>
        <w:sz w:val="22"/>
      </w:rPr>
      <w:tblPr/>
      <w:tcPr>
        <w:shd w:val="clear" w:color="FFFFFF" w:fill="FFD864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FFD864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FFD864" w:themeFill="accent4" w:themeFillTint="9a"/>
      </w:tcPr>
    </w:tblStylePr>
  </w:style>
  <w:style w:type="table" w:styleId="951">
    <w:name w:val="Bordered &amp; Lined - Accent 5"/>
    <w:basedOn w:val="9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DDEBF6" w:themeFill="accent5" w:themeFillTint="34"/>
      </w:tcPr>
    </w:tblStylePr>
    <w:tblStylePr w:type="band2Vert">
      <w:rPr>
        <w:color w:val="404040"/>
        <w:sz w:val="22"/>
      </w:rPr>
      <w:tblPr/>
      <w:tcPr>
        <w:shd w:val="clear" w:color="FFFFFF" w:fill="DDEBF6" w:themeFill="accent5" w:themeFillTint="34"/>
      </w:tcPr>
    </w:tblStylePr>
    <w:tblStylePr w:type="firstCol">
      <w:rPr>
        <w:color w:val="F2F2F2"/>
        <w:sz w:val="22"/>
      </w:rPr>
      <w:tblPr/>
      <w:tcPr>
        <w:shd w:val="clear" w:color="FFFFFF" w:fill="5B9BD5" w:themeFill="accent5"/>
      </w:tcPr>
    </w:tblStylePr>
    <w:tblStylePr w:type="firstRow">
      <w:rPr>
        <w:color w:val="F2F2F2"/>
        <w:sz w:val="22"/>
      </w:rPr>
      <w:tblPr/>
      <w:tcPr>
        <w:shd w:val="clear" w:color="FFFFFF" w:fill="5B9BD5" w:themeFill="accent5"/>
      </w:tcPr>
    </w:tblStylePr>
    <w:tblStylePr w:type="lastCol">
      <w:rPr>
        <w:color w:val="F2F2F2"/>
        <w:sz w:val="22"/>
      </w:rPr>
      <w:tblPr/>
      <w:tcPr>
        <w:shd w:val="clear" w:color="FFFFFF" w:fill="5B9BD5" w:themeFill="accent5"/>
      </w:tcPr>
    </w:tblStylePr>
    <w:tblStylePr w:type="lastRow">
      <w:rPr>
        <w:color w:val="F2F2F2"/>
        <w:sz w:val="22"/>
      </w:rPr>
      <w:tblPr/>
      <w:tcPr>
        <w:shd w:val="clear" w:color="FFFFFF" w:fill="5B9BD5" w:themeFill="accent5"/>
      </w:tcPr>
    </w:tblStylePr>
  </w:style>
  <w:style w:type="table" w:styleId="952">
    <w:name w:val="Bordered &amp; Lined - Accent 6"/>
    <w:basedOn w:val="9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2EFD8" w:themeFill="accent6" w:themeFillTint="34"/>
      </w:tcPr>
    </w:tblStylePr>
    <w:tblStylePr w:type="band2Vert">
      <w:rPr>
        <w:color w:val="404040"/>
        <w:sz w:val="22"/>
      </w:rPr>
      <w:tblPr/>
      <w:tcPr>
        <w:shd w:val="clear" w:color="FFFFFF" w:fill="E2EFD8" w:themeFill="accent6" w:themeFillTint="34"/>
      </w:tcPr>
    </w:tblStylePr>
    <w:tblStylePr w:type="firstCol">
      <w:rPr>
        <w:color w:val="F2F2F2"/>
        <w:sz w:val="22"/>
      </w:rPr>
      <w:tblPr/>
      <w:tcPr>
        <w:shd w:val="clear" w:color="FFFFFF" w:fill="70AD47" w:themeFill="accent6"/>
      </w:tcPr>
    </w:tblStylePr>
    <w:tblStylePr w:type="firstRow">
      <w:rPr>
        <w:color w:val="F2F2F2"/>
        <w:sz w:val="22"/>
      </w:rPr>
      <w:tblPr/>
      <w:tcPr>
        <w:shd w:val="clear" w:color="FFFFFF" w:fill="70AD47" w:themeFill="accent6"/>
      </w:tcPr>
    </w:tblStylePr>
    <w:tblStylePr w:type="lastCol">
      <w:rPr>
        <w:color w:val="F2F2F2"/>
        <w:sz w:val="22"/>
      </w:rPr>
      <w:tblPr/>
      <w:tcPr>
        <w:shd w:val="clear" w:color="FFFFFF" w:fill="70AD47" w:themeFill="accent6"/>
      </w:tcPr>
    </w:tblStylePr>
    <w:tblStylePr w:type="lastRow">
      <w:rPr>
        <w:color w:val="F2F2F2"/>
        <w:sz w:val="22"/>
      </w:rPr>
      <w:tblPr/>
      <w:tcPr>
        <w:shd w:val="clear" w:color="FFFFFF" w:fill="70AD47" w:themeFill="accent6"/>
      </w:tcPr>
    </w:tblStylePr>
  </w:style>
  <w:style w:type="table" w:styleId="953">
    <w:name w:val="Bordered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tex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text1" w:sz="12" w:space="0"/>
        </w:tcBorders>
      </w:tcPr>
    </w:tblStylePr>
  </w:style>
  <w:style w:type="table" w:styleId="954">
    <w:name w:val="Bordered - Accent 1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1" w:sz="12" w:space="0"/>
        </w:tcBorders>
      </w:tcPr>
    </w:tblStylePr>
  </w:style>
  <w:style w:type="table" w:styleId="955">
    <w:name w:val="Bordered - Accent 2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2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2" w:sz="12" w:space="0"/>
        </w:tcBorders>
      </w:tcPr>
    </w:tblStylePr>
  </w:style>
  <w:style w:type="table" w:styleId="956">
    <w:name w:val="Bordered - Accent 3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3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3" w:sz="12" w:space="0"/>
        </w:tcBorders>
      </w:tcPr>
    </w:tblStylePr>
  </w:style>
  <w:style w:type="table" w:styleId="957">
    <w:name w:val="Bordered - Accent 4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4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4" w:sz="12" w:space="0"/>
        </w:tcBorders>
      </w:tcPr>
    </w:tblStylePr>
  </w:style>
  <w:style w:type="table" w:styleId="958">
    <w:name w:val="Bordered - Accent 5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5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5" w:sz="12" w:space="0"/>
        </w:tcBorders>
      </w:tcPr>
    </w:tblStylePr>
  </w:style>
  <w:style w:type="table" w:styleId="959">
    <w:name w:val="Bordered - Accent 6"/>
    <w:basedOn w:val="97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6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6" w:sz="12" w:space="0"/>
        </w:tcBorders>
      </w:tcPr>
    </w:tblStylePr>
  </w:style>
  <w:style w:type="table" w:default="1" w:styleId="974">
    <w:name w:val="Normal Table"/>
    <w:uiPriority w:val="99"/>
    <w:semiHidden/>
    <w:unhideWhenUsed/>
    <w:tblPr>
      <w:tblCellMar>
        <w:left w:w="108" w:type="dxa"/>
        <w:top w:w="0" w:type="dxa"/>
        <w:right w:w="108" w:type="dxa"/>
        <w:bottom w:w="0" w:type="dxa"/>
      </w:tblCellMar>
    </w:tblPr>
  </w:style>
  <w:style w:type="table" w:styleId="987">
    <w:name w:val="Table Grid"/>
    <w:basedOn w:val="974"/>
    <w:uiPriority w:val="3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1082">
    <w:name w:val="Сетка таблицы1"/>
    <w:basedOn w:val="974"/>
    <w:uiPriority w:val="39"/>
    <w:rPr>
      <w:rFonts w:asciiTheme="minorHAnsi" w:hAnsiTheme="minorHAnsi" w:eastAsiaTheme="minorHAnsi" w:cstheme="minorBidi"/>
      <w:lang w:eastAsia="en-US"/>
      <w:sz w:val="24"/>
      <w:szCs w:val="24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header" Target="header4.xml"/><Relationship Id="rId6" Type="http://schemas.openxmlformats.org/officeDocument/2006/relationships/header" Target="header5.xml"/><Relationship Id="rId7" Type="http://schemas.openxmlformats.org/officeDocument/2006/relationships/header" Target="header6.xml"/><Relationship Id="rId8" Type="http://schemas.openxmlformats.org/officeDocument/2006/relationships/header" Target="header7.xml"/><Relationship Id="rId9" Type="http://schemas.openxmlformats.org/officeDocument/2006/relationships/numbering" Target="numbering.xml"/><Relationship Id="rId10" Type="http://schemas.openxmlformats.org/officeDocument/2006/relationships/fontTable" Target="fontTable.xml"/><Relationship Id="rId11" Type="http://schemas.openxmlformats.org/officeDocument/2006/relationships/settings" Target="settings.xml"/><Relationship Id="rId12" Type="http://schemas.openxmlformats.org/officeDocument/2006/relationships/theme" Target="theme/theme1.xml"/><Relationship Id="rId13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5CDD09-3E51-415C-BA6E-D4B3EC75B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Application>AlterOffice/2025.3.1.0$Linux_X86_64 LibreOffice_project/431cd1b79110582f53535c95ed0a2449aadc8bf9</Application>
  <AppVersion>15.0000</AppVersion>
  <Pages>11</Pages>
  <Words>1972</Words>
  <Characters>13750</Characters>
  <CharactersWithSpaces>15415</CharactersWithSpaces>
  <Paragraphs>236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2023-05-01T23:01:00Z</dcterms:created>
  <dc:creator>Быстров Олег Геннадьевич</dc:creator>
  <dc:description/>
  <dc:language>ru-RU</dc:language>
  <cp:lastModifiedBy>korneva_oa@DGK.RU</cp:lastModifiedBy>
  <dcterms:modified xsi:type="dcterms:W3CDTF">2026-08-10T10:44:04Z</dcterms:modified>
  <cp:revision>29</cp:revision>
  <dc:subject/>
  <dc:title>Российское открытое акционерное общество энергетики и электрификации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